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A149" w14:textId="77777777" w:rsidR="004C556B" w:rsidRPr="00310CCC" w:rsidRDefault="004C556B" w:rsidP="00310CCC">
      <w:pPr>
        <w:jc w:val="center"/>
      </w:pPr>
    </w:p>
    <w:p w14:paraId="1DE82B7D" w14:textId="77777777" w:rsidR="004C556B" w:rsidRDefault="004C556B" w:rsidP="00310CCC">
      <w:pPr>
        <w:jc w:val="center"/>
      </w:pPr>
    </w:p>
    <w:p w14:paraId="6ED91633" w14:textId="77777777" w:rsidR="004C556B" w:rsidRDefault="004C556B" w:rsidP="00310CCC">
      <w:pPr>
        <w:jc w:val="center"/>
        <w:rPr>
          <w:b/>
        </w:rPr>
      </w:pPr>
      <w:r>
        <w:rPr>
          <w:b/>
        </w:rPr>
        <w:t>A RESOLUTION ESTABLISHING POVERTY GUIDELINES FOR EXEMPTION</w:t>
      </w:r>
    </w:p>
    <w:p w14:paraId="1935A0C9" w14:textId="77777777" w:rsidR="004C556B" w:rsidRDefault="004C556B" w:rsidP="00310CCC">
      <w:pPr>
        <w:jc w:val="center"/>
        <w:rPr>
          <w:b/>
        </w:rPr>
      </w:pPr>
      <w:r>
        <w:rPr>
          <w:b/>
        </w:rPr>
        <w:t>FROM PROPERTY TAX CONTRIBUTIONS</w:t>
      </w:r>
    </w:p>
    <w:p w14:paraId="3965F50B" w14:textId="77777777" w:rsidR="004C556B" w:rsidRDefault="004C556B" w:rsidP="00310CCC">
      <w:pPr>
        <w:jc w:val="center"/>
        <w:rPr>
          <w:b/>
        </w:rPr>
      </w:pPr>
    </w:p>
    <w:p w14:paraId="17767F6A" w14:textId="394F59C9" w:rsidR="004C556B" w:rsidRDefault="004C556B" w:rsidP="004C556B">
      <w:proofErr w:type="gramStart"/>
      <w:r>
        <w:rPr>
          <w:b/>
        </w:rPr>
        <w:t>WHEREAS</w:t>
      </w:r>
      <w:r>
        <w:t>,</w:t>
      </w:r>
      <w:proofErr w:type="gramEnd"/>
      <w:r>
        <w:t xml:space="preserve"> the adoption of guidelines for poverty exemptions is within the purview of the </w:t>
      </w:r>
      <w:r w:rsidR="00ED74AE">
        <w:t>Township</w:t>
      </w:r>
      <w:r w:rsidR="00B958D1">
        <w:t>;</w:t>
      </w:r>
      <w:r>
        <w:t xml:space="preserve"> and</w:t>
      </w:r>
    </w:p>
    <w:p w14:paraId="3802C5DF" w14:textId="77777777" w:rsidR="004C556B" w:rsidRDefault="004C556B" w:rsidP="004C556B"/>
    <w:p w14:paraId="5D6DD6F9" w14:textId="5811C351" w:rsidR="004C556B" w:rsidRDefault="004C556B" w:rsidP="00DF6A66">
      <w:proofErr w:type="gramStart"/>
      <w:r w:rsidRPr="00DF6A66">
        <w:rPr>
          <w:b/>
        </w:rPr>
        <w:t>WHEREAS</w:t>
      </w:r>
      <w:r>
        <w:t>,</w:t>
      </w:r>
      <w:proofErr w:type="gramEnd"/>
      <w:r>
        <w:t xml:space="preserve"> the homestead of persons who, in the judgment of the </w:t>
      </w:r>
      <w:r w:rsidR="00511F89">
        <w:t>Board</w:t>
      </w:r>
      <w:r>
        <w:t xml:space="preserve"> of Review, by reason of poverty, are unable to contribute to the public charges is eligible for exemption in whole or part from taxation under Public Act</w:t>
      </w:r>
      <w:r w:rsidR="000D196B">
        <w:t xml:space="preserve">253 of 2020 </w:t>
      </w:r>
      <w:r>
        <w:t>(MLC211.7u) and</w:t>
      </w:r>
    </w:p>
    <w:p w14:paraId="59DCFBED" w14:textId="77777777" w:rsidR="004C556B" w:rsidRDefault="004C556B" w:rsidP="004C556B"/>
    <w:p w14:paraId="0DB99B67" w14:textId="34620093" w:rsidR="004C556B" w:rsidRDefault="004C556B" w:rsidP="004C556B">
      <w:r>
        <w:rPr>
          <w:b/>
        </w:rPr>
        <w:t>WHEREAS</w:t>
      </w:r>
      <w:r>
        <w:t>, pursuant to PA</w:t>
      </w:r>
      <w:r w:rsidR="000D196B">
        <w:t>253</w:t>
      </w:r>
      <w:r>
        <w:t xml:space="preserve">, </w:t>
      </w:r>
      <w:r w:rsidR="000D196B">
        <w:t>2020</w:t>
      </w:r>
      <w:r w:rsidR="007F2246">
        <w:t>,</w:t>
      </w:r>
      <w:r>
        <w:t xml:space="preserve"> </w:t>
      </w:r>
      <w:r w:rsidR="00ED74AE">
        <w:t>Township</w:t>
      </w:r>
      <w:r w:rsidR="00511F89">
        <w:t xml:space="preserve"> </w:t>
      </w:r>
      <w:r w:rsidR="00ED74AE">
        <w:t>of Maple Grove</w:t>
      </w:r>
      <w:r>
        <w:t xml:space="preserve">, </w:t>
      </w:r>
      <w:r w:rsidR="00795D2A">
        <w:t>Manistee</w:t>
      </w:r>
      <w:r>
        <w:t xml:space="preserve"> County adopts the following guidelines for </w:t>
      </w:r>
      <w:r w:rsidR="000D196B">
        <w:t xml:space="preserve">the </w:t>
      </w:r>
      <w:r w:rsidR="007C3BE9">
        <w:t>Board</w:t>
      </w:r>
      <w:r>
        <w:t xml:space="preserve"> of </w:t>
      </w:r>
      <w:r w:rsidR="000D196B">
        <w:t>R</w:t>
      </w:r>
      <w:r>
        <w:t xml:space="preserve">eview to implement. The guidelines shall include but not be limited to the specific income and assets levels of the claimant and all persons residing in the household in the current or immediately preceding </w:t>
      </w:r>
      <w:proofErr w:type="gramStart"/>
      <w:r>
        <w:t>year;</w:t>
      </w:r>
      <w:proofErr w:type="gramEnd"/>
    </w:p>
    <w:p w14:paraId="248B6BE7" w14:textId="77777777" w:rsidR="004C556B" w:rsidRDefault="004C556B" w:rsidP="004C556B"/>
    <w:p w14:paraId="13B73A36" w14:textId="77777777" w:rsidR="004C556B" w:rsidRDefault="004C556B" w:rsidP="004C556B">
      <w:bookmarkStart w:id="0" w:name="_Hlk116039819"/>
    </w:p>
    <w:p w14:paraId="7740F36B" w14:textId="77777777" w:rsidR="004C556B" w:rsidRDefault="004C556B" w:rsidP="004C556B">
      <w:pPr>
        <w:rPr>
          <w:b/>
        </w:rPr>
      </w:pPr>
      <w:r>
        <w:rPr>
          <w:b/>
        </w:rPr>
        <w:t>PROCESS:</w:t>
      </w:r>
    </w:p>
    <w:p w14:paraId="11C74CDB" w14:textId="77777777" w:rsidR="00F666B7" w:rsidRDefault="00F666B7" w:rsidP="004C556B">
      <w:pPr>
        <w:rPr>
          <w:b/>
        </w:rPr>
      </w:pPr>
    </w:p>
    <w:p w14:paraId="25DC2023" w14:textId="1373D586" w:rsidR="00F666B7" w:rsidRPr="00F666B7" w:rsidRDefault="00F666B7" w:rsidP="004C556B">
      <w:r>
        <w:t>To file a poverty exemption from property tax contribution in</w:t>
      </w:r>
      <w:r w:rsidR="00AA78E4">
        <w:t xml:space="preserve"> </w:t>
      </w:r>
      <w:r w:rsidR="00ED74AE">
        <w:t>Township</w:t>
      </w:r>
      <w:r w:rsidR="00795D2A">
        <w:t xml:space="preserve"> </w:t>
      </w:r>
      <w:r w:rsidR="00ED74AE">
        <w:t>Maple Grove</w:t>
      </w:r>
      <w:r>
        <w:t>, the</w:t>
      </w:r>
      <w:r w:rsidRPr="00F666B7">
        <w:t xml:space="preserve"> following processes shall be used</w:t>
      </w:r>
      <w:r>
        <w:t>:</w:t>
      </w:r>
    </w:p>
    <w:p w14:paraId="08C9A97F" w14:textId="77777777" w:rsidR="004C556B" w:rsidRDefault="004C556B" w:rsidP="004C556B"/>
    <w:p w14:paraId="3B782B41" w14:textId="4C8A4CB7" w:rsidR="00F12A93" w:rsidRDefault="00F12A93" w:rsidP="00F12A93">
      <w:pPr>
        <w:pStyle w:val="ListParagraph"/>
        <w:numPr>
          <w:ilvl w:val="0"/>
          <w:numId w:val="2"/>
        </w:numPr>
        <w:spacing w:after="240"/>
        <w:ind w:hanging="630"/>
      </w:pPr>
      <w:r>
        <w:t xml:space="preserve">File a claim with the </w:t>
      </w:r>
      <w:r w:rsidR="007C3BE9">
        <w:t>Board</w:t>
      </w:r>
      <w:r>
        <w:t xml:space="preserve"> of </w:t>
      </w:r>
      <w:r w:rsidR="000D196B">
        <w:t>R</w:t>
      </w:r>
      <w:r>
        <w:t>eview</w:t>
      </w:r>
      <w:r w:rsidR="00691FCE" w:rsidRPr="00691FCE">
        <w:t xml:space="preserve"> </w:t>
      </w:r>
      <w:r w:rsidR="00691FCE">
        <w:t>using Form</w:t>
      </w:r>
      <w:r w:rsidR="000B2C83">
        <w:t xml:space="preserve"> </w:t>
      </w:r>
      <w:r w:rsidR="00691FCE">
        <w:t xml:space="preserve">5753 Application for MCL 211.7u. </w:t>
      </w:r>
      <w:r w:rsidR="00F900EB">
        <w:t>Form needs to be, accompanied</w:t>
      </w:r>
      <w:r>
        <w:t xml:space="preserve"> by federal and state tax returns </w:t>
      </w:r>
      <w:r w:rsidRPr="00743DB9">
        <w:rPr>
          <w:b/>
          <w:bCs/>
        </w:rPr>
        <w:t>for all persons residing in the homestead</w:t>
      </w:r>
      <w:r w:rsidR="00F900EB">
        <w:t xml:space="preserve"> or file</w:t>
      </w:r>
      <w:r w:rsidR="003A1B2C">
        <w:t xml:space="preserve"> form 4988 Poverty Exemption Affidavit if you are not required to file a Federal Income Tax Return.</w:t>
      </w:r>
      <w:r w:rsidR="0029620D">
        <w:t xml:space="preserve"> </w:t>
      </w:r>
    </w:p>
    <w:p w14:paraId="0C202659" w14:textId="77777777" w:rsidR="00F12A93" w:rsidRDefault="00F12A93" w:rsidP="00F12A93">
      <w:pPr>
        <w:pStyle w:val="ListParagraph"/>
        <w:numPr>
          <w:ilvl w:val="0"/>
          <w:numId w:val="2"/>
        </w:numPr>
        <w:spacing w:after="240"/>
        <w:ind w:hanging="630"/>
      </w:pPr>
      <w:r>
        <w:t>Produce a valid driver’s license or other form of identification if requested.</w:t>
      </w:r>
    </w:p>
    <w:p w14:paraId="486BCD9E" w14:textId="67AB773C" w:rsidR="00F12A93" w:rsidRDefault="00F12A93" w:rsidP="00F12A93">
      <w:pPr>
        <w:pStyle w:val="ListParagraph"/>
        <w:numPr>
          <w:ilvl w:val="0"/>
          <w:numId w:val="2"/>
        </w:numPr>
        <w:spacing w:after="240"/>
        <w:ind w:hanging="630"/>
      </w:pPr>
      <w:r>
        <w:t xml:space="preserve">Produce a deed, land contract, or other evidence of ownership of the </w:t>
      </w:r>
      <w:r w:rsidR="00285912">
        <w:t>property for</w:t>
      </w:r>
      <w:r>
        <w:t xml:space="preserve"> which an exemption i</w:t>
      </w:r>
      <w:r w:rsidR="00B0644F">
        <w:t>f</w:t>
      </w:r>
      <w:r>
        <w:t xml:space="preserve"> requested.</w:t>
      </w:r>
    </w:p>
    <w:p w14:paraId="6ABC0375" w14:textId="49A3EC1A" w:rsidR="00F12A93" w:rsidRDefault="00F12A93" w:rsidP="00F12A93">
      <w:pPr>
        <w:pStyle w:val="ListParagraph"/>
        <w:numPr>
          <w:ilvl w:val="0"/>
          <w:numId w:val="2"/>
        </w:numPr>
        <w:spacing w:after="240"/>
        <w:ind w:hanging="630"/>
      </w:pPr>
      <w:r>
        <w:t xml:space="preserve">The application for and exemption shall be filed after January 1, but before the day prior to the last day of </w:t>
      </w:r>
      <w:r w:rsidR="007C3BE9">
        <w:t>Board</w:t>
      </w:r>
      <w:r>
        <w:t xml:space="preserve"> of </w:t>
      </w:r>
      <w:r w:rsidR="007C3BE9">
        <w:t>R</w:t>
      </w:r>
      <w:r>
        <w:t>eview.</w:t>
      </w:r>
    </w:p>
    <w:p w14:paraId="49DD9045" w14:textId="0FB36F39" w:rsidR="00F12A93" w:rsidRDefault="00F12A93" w:rsidP="00F12A93">
      <w:pPr>
        <w:pStyle w:val="ListParagraph"/>
        <w:numPr>
          <w:ilvl w:val="0"/>
          <w:numId w:val="2"/>
        </w:numPr>
        <w:spacing w:after="240"/>
        <w:ind w:hanging="630"/>
      </w:pPr>
      <w:r>
        <w:t xml:space="preserve">Any tax exemption given to an individual under these guidelines shall be for the one (1) year </w:t>
      </w:r>
      <w:r w:rsidR="0029620D">
        <w:t>tax</w:t>
      </w:r>
      <w:r>
        <w:t xml:space="preserve"> and a new application will be required for the next year.</w:t>
      </w:r>
    </w:p>
    <w:p w14:paraId="338BE284" w14:textId="38DC3C83" w:rsidR="00A05CAD" w:rsidRDefault="00A05CAD" w:rsidP="00F12A93">
      <w:pPr>
        <w:pStyle w:val="ListParagraph"/>
        <w:numPr>
          <w:ilvl w:val="0"/>
          <w:numId w:val="2"/>
        </w:numPr>
        <w:spacing w:after="240"/>
        <w:ind w:hanging="630"/>
        <w:rPr>
          <w:b/>
          <w:bCs/>
          <w:u w:val="single"/>
        </w:rPr>
      </w:pPr>
      <w:r w:rsidRPr="0029620D">
        <w:rPr>
          <w:b/>
          <w:bCs/>
          <w:u w:val="single"/>
        </w:rPr>
        <w:t xml:space="preserve">The </w:t>
      </w:r>
      <w:r w:rsidR="00ED74AE">
        <w:rPr>
          <w:b/>
          <w:bCs/>
          <w:u w:val="single"/>
        </w:rPr>
        <w:t>Township</w:t>
      </w:r>
      <w:r w:rsidR="00B0644F">
        <w:rPr>
          <w:b/>
          <w:bCs/>
          <w:u w:val="single"/>
        </w:rPr>
        <w:t xml:space="preserve"> Board </w:t>
      </w:r>
      <w:r w:rsidRPr="0029620D">
        <w:rPr>
          <w:b/>
          <w:bCs/>
          <w:u w:val="single"/>
        </w:rPr>
        <w:t>of Review CANNOT Deviate from the Guidelines listed herein.</w:t>
      </w:r>
    </w:p>
    <w:p w14:paraId="790AA6A5" w14:textId="0016D96F" w:rsidR="004E30F0" w:rsidRDefault="004E30F0" w:rsidP="00F12A93">
      <w:pPr>
        <w:pStyle w:val="ListParagraph"/>
        <w:numPr>
          <w:ilvl w:val="0"/>
          <w:numId w:val="2"/>
        </w:numPr>
        <w:spacing w:after="240"/>
        <w:ind w:hanging="630"/>
      </w:pPr>
      <w:r w:rsidRPr="004E30F0">
        <w:t xml:space="preserve">Must meet the federal poverty standards </w:t>
      </w:r>
      <w:r w:rsidR="002D39DD">
        <w:t>published annually by the State Tax Commission.</w:t>
      </w:r>
    </w:p>
    <w:p w14:paraId="07A02662" w14:textId="6D80E5EC" w:rsidR="00A94B1E" w:rsidRDefault="00A94B1E" w:rsidP="00F12A93">
      <w:pPr>
        <w:pStyle w:val="ListParagraph"/>
        <w:numPr>
          <w:ilvl w:val="0"/>
          <w:numId w:val="2"/>
        </w:numPr>
        <w:spacing w:after="240"/>
        <w:ind w:hanging="630"/>
      </w:pPr>
      <w:r>
        <w:t>Must meet the asset level test adopted by the local assessing unit.</w:t>
      </w:r>
    </w:p>
    <w:p w14:paraId="4B28069F" w14:textId="63E59600" w:rsidR="002F46B4" w:rsidRDefault="00FB1ABB" w:rsidP="002F46B4">
      <w:pPr>
        <w:pStyle w:val="ListParagraph"/>
        <w:numPr>
          <w:ilvl w:val="0"/>
          <w:numId w:val="2"/>
        </w:numPr>
        <w:spacing w:after="240"/>
        <w:ind w:hanging="630"/>
      </w:pPr>
      <w:r>
        <w:t>A person claiming the poverty exemption</w:t>
      </w:r>
      <w:r w:rsidR="00B0644F">
        <w:t xml:space="preserve"> that meets</w:t>
      </w:r>
      <w:r>
        <w:t xml:space="preserve"> all the requirements</w:t>
      </w:r>
      <w:r w:rsidR="00E82BC8">
        <w:t xml:space="preserve"> of the Guidelines set </w:t>
      </w:r>
      <w:r w:rsidR="00B0644F">
        <w:t xml:space="preserve">forth </w:t>
      </w:r>
      <w:r w:rsidR="00E82BC8">
        <w:t xml:space="preserve">by the </w:t>
      </w:r>
      <w:r w:rsidR="00ED74AE">
        <w:t>Township</w:t>
      </w:r>
      <w:r w:rsidR="00E82BC8">
        <w:t xml:space="preserve"> </w:t>
      </w:r>
      <w:r w:rsidR="00ED74AE">
        <w:t>Maple Grove</w:t>
      </w:r>
      <w:r w:rsidR="00B0644F">
        <w:t>,</w:t>
      </w:r>
      <w:r w:rsidR="007C3BE9">
        <w:t xml:space="preserve"> they </w:t>
      </w:r>
      <w:r w:rsidR="00E82BC8">
        <w:t>shall</w:t>
      </w:r>
      <w:r w:rsidR="00B0644F">
        <w:t xml:space="preserve"> be</w:t>
      </w:r>
      <w:r w:rsidR="00E82BC8">
        <w:t xml:space="preserve"> grant</w:t>
      </w:r>
      <w:r w:rsidR="00B0644F">
        <w:t>ed</w:t>
      </w:r>
      <w:r w:rsidR="00E82BC8">
        <w:t xml:space="preserve"> an exemption of </w:t>
      </w:r>
      <w:r w:rsidR="002D1252">
        <w:t>100</w:t>
      </w:r>
      <w:r w:rsidR="00E82BC8">
        <w:t>%.</w:t>
      </w:r>
      <w:r w:rsidR="006554C1">
        <w:t xml:space="preserve">%.  If you are over the income guidelines between 1-5% you will qualify for100% exemption.  If you are over the income guidelines between 6-10% you will qualify for a </w:t>
      </w:r>
      <w:r w:rsidR="002F46B4">
        <w:t>75</w:t>
      </w:r>
      <w:r w:rsidR="006554C1">
        <w:t xml:space="preserve">0% exemption. If you are over the income guidelines between 11-15% you will qualify for a </w:t>
      </w:r>
      <w:r w:rsidR="002F46B4">
        <w:t>50</w:t>
      </w:r>
      <w:r w:rsidR="006554C1">
        <w:t xml:space="preserve">% exemption. </w:t>
      </w:r>
      <w:r w:rsidR="002F46B4">
        <w:t>If you are over the income guidelines between 1</w:t>
      </w:r>
      <w:r w:rsidR="002F46B4">
        <w:t>6</w:t>
      </w:r>
      <w:r w:rsidR="002F46B4">
        <w:t>-</w:t>
      </w:r>
      <w:r w:rsidR="002F46B4">
        <w:t>20</w:t>
      </w:r>
      <w:r w:rsidR="002F46B4">
        <w:t xml:space="preserve">% you will qualify for a </w:t>
      </w:r>
      <w:r w:rsidR="002F46B4">
        <w:t>25</w:t>
      </w:r>
      <w:r w:rsidR="002F46B4">
        <w:t xml:space="preserve">% exemption. </w:t>
      </w:r>
    </w:p>
    <w:bookmarkEnd w:id="0"/>
    <w:p w14:paraId="1A45AF72" w14:textId="18E40C2E" w:rsidR="00743DB9" w:rsidRDefault="00FB1ABB" w:rsidP="00FB1ABB">
      <w:pPr>
        <w:spacing w:after="240"/>
        <w:ind w:left="1440"/>
      </w:pPr>
      <w:r>
        <w:t xml:space="preserve"> </w:t>
      </w:r>
    </w:p>
    <w:p w14:paraId="68215D82" w14:textId="4BF12C70" w:rsidR="00F12A93" w:rsidRDefault="00F12A93" w:rsidP="00DF6A66">
      <w:pPr>
        <w:spacing w:after="240"/>
        <w:rPr>
          <w:b/>
        </w:rPr>
      </w:pPr>
      <w:r>
        <w:rPr>
          <w:b/>
        </w:rPr>
        <w:t>ELIGIBILITY:</w:t>
      </w:r>
    </w:p>
    <w:p w14:paraId="630D385D" w14:textId="77777777" w:rsidR="00750D63" w:rsidRPr="00750D63" w:rsidRDefault="00750D63" w:rsidP="00DF6A66">
      <w:pPr>
        <w:spacing w:after="240"/>
      </w:pPr>
      <w:r>
        <w:t>Eligibility for exemption from property tax contributions is set as follows:</w:t>
      </w:r>
    </w:p>
    <w:p w14:paraId="0D383675" w14:textId="77777777" w:rsidR="00F12A93" w:rsidRDefault="00F12A93" w:rsidP="00DF6A66">
      <w:pPr>
        <w:pStyle w:val="ListParagraph"/>
        <w:numPr>
          <w:ilvl w:val="0"/>
          <w:numId w:val="4"/>
        </w:numPr>
        <w:spacing w:after="240"/>
      </w:pPr>
      <w:r>
        <w:t>Be an owner of and occupy as a homestead the property for which an exemption</w:t>
      </w:r>
      <w:r w:rsidR="00196A9C">
        <w:t xml:space="preserve"> is requested.</w:t>
      </w:r>
    </w:p>
    <w:p w14:paraId="408DE4D8" w14:textId="49D6AB72" w:rsidR="00196A9C" w:rsidRDefault="00196A9C" w:rsidP="00F12A93">
      <w:pPr>
        <w:pStyle w:val="ListParagraph"/>
        <w:numPr>
          <w:ilvl w:val="0"/>
          <w:numId w:val="4"/>
        </w:numPr>
        <w:spacing w:after="240"/>
      </w:pPr>
      <w:r>
        <w:lastRenderedPageBreak/>
        <w:t xml:space="preserve">Meet the federal poverty income standards as </w:t>
      </w:r>
      <w:r w:rsidR="00A94B1E">
        <w:t>published annually by the State Tax Commission.</w:t>
      </w:r>
    </w:p>
    <w:p w14:paraId="1E91111B" w14:textId="77777777" w:rsidR="00196A9C" w:rsidRDefault="00196A9C" w:rsidP="00F12A93">
      <w:pPr>
        <w:pStyle w:val="ListParagraph"/>
        <w:numPr>
          <w:ilvl w:val="0"/>
          <w:numId w:val="4"/>
        </w:numPr>
        <w:spacing w:after="240"/>
      </w:pPr>
      <w:r>
        <w:t xml:space="preserve">The guidelines apply to individuals and not to corporations, partnerships, associations, or trusts. </w:t>
      </w:r>
      <w:proofErr w:type="gramStart"/>
      <w:r>
        <w:t>In the event that</w:t>
      </w:r>
      <w:proofErr w:type="gramEnd"/>
      <w:r>
        <w:t xml:space="preserve"> a partnership, association, or co-owners apply, the guidelines apply to the total assets of all individuals involved. </w:t>
      </w:r>
      <w:proofErr w:type="gramStart"/>
      <w:r>
        <w:t>In the event that</w:t>
      </w:r>
      <w:proofErr w:type="gramEnd"/>
      <w:r>
        <w:t xml:space="preserve"> a trustee, guardian, personal representative or other administrator applies, the guidelines apply to the total assets of the beneficiaries, in or out of the trust or estate, no matter how held. The purpose of this rule is to have the guidelines apply to the assets of all individuals involved.</w:t>
      </w:r>
    </w:p>
    <w:p w14:paraId="3E49FC18" w14:textId="65216234" w:rsidR="00196A9C" w:rsidRDefault="00196A9C" w:rsidP="00F12A93">
      <w:pPr>
        <w:pStyle w:val="ListParagraph"/>
        <w:numPr>
          <w:ilvl w:val="0"/>
          <w:numId w:val="4"/>
        </w:numPr>
        <w:spacing w:after="240"/>
      </w:pPr>
      <w:r>
        <w:t>The guidelines apply to</w:t>
      </w:r>
      <w:r w:rsidR="00A05CAD">
        <w:t xml:space="preserve"> </w:t>
      </w:r>
      <w:r>
        <w:t>an owner of a life estate</w:t>
      </w:r>
      <w:r w:rsidR="00702619">
        <w:t xml:space="preserve">.  If the property is held in a Joint Tenancy with full rights of </w:t>
      </w:r>
      <w:r w:rsidR="003F77D8">
        <w:t>survivorship</w:t>
      </w:r>
      <w:r w:rsidR="00702619">
        <w:t xml:space="preserve"> the </w:t>
      </w:r>
      <w:r w:rsidR="003F77D8">
        <w:t xml:space="preserve">income of </w:t>
      </w:r>
      <w:r w:rsidR="002B3F83">
        <w:t xml:space="preserve">all </w:t>
      </w:r>
      <w:r w:rsidR="003F77D8">
        <w:t>the people listed in the Joint Tenancy</w:t>
      </w:r>
      <w:r>
        <w:t xml:space="preserve"> </w:t>
      </w:r>
      <w:r w:rsidR="00A05CAD">
        <w:t>shall be used.</w:t>
      </w:r>
      <w:r>
        <w:t xml:space="preserve">  The owner of the life estate must reside upon and use the property as his or her principal residence in accordance with MCL211.7u and 211.7dd.</w:t>
      </w:r>
    </w:p>
    <w:p w14:paraId="0A737485" w14:textId="341D11BC" w:rsidR="007E2315" w:rsidRDefault="007E2315" w:rsidP="00F12A93">
      <w:pPr>
        <w:pStyle w:val="ListParagraph"/>
        <w:numPr>
          <w:ilvl w:val="0"/>
          <w:numId w:val="4"/>
        </w:numPr>
        <w:spacing w:after="240"/>
      </w:pPr>
      <w:r>
        <w:t>Anyone living in the household must include their income.</w:t>
      </w:r>
    </w:p>
    <w:p w14:paraId="7CA2ED5E" w14:textId="77777777" w:rsidR="002E1AF9" w:rsidRDefault="002E1AF9" w:rsidP="002E1AF9">
      <w:pPr>
        <w:spacing w:after="240"/>
      </w:pPr>
      <w:r>
        <w:rPr>
          <w:b/>
        </w:rPr>
        <w:t>ASSET DETERMINATION:</w:t>
      </w:r>
    </w:p>
    <w:p w14:paraId="1179350C" w14:textId="77777777" w:rsidR="002E1AF9" w:rsidRDefault="002E1AF9" w:rsidP="00F666B7">
      <w:pPr>
        <w:spacing w:after="240"/>
      </w:pPr>
      <w:proofErr w:type="gramStart"/>
      <w:r>
        <w:t>A number of</w:t>
      </w:r>
      <w:proofErr w:type="gramEnd"/>
      <w:r>
        <w:t xml:space="preserve"> factors will be weighed in order to determine whether an applicant qualifies for an exemption.</w:t>
      </w:r>
    </w:p>
    <w:p w14:paraId="71F4D79C" w14:textId="77777777" w:rsidR="002E1AF9" w:rsidRDefault="002E1AF9" w:rsidP="00F666B7">
      <w:pPr>
        <w:pStyle w:val="ListParagraph"/>
        <w:numPr>
          <w:ilvl w:val="0"/>
          <w:numId w:val="7"/>
        </w:numPr>
        <w:spacing w:after="240"/>
      </w:pPr>
      <w:r>
        <w:t>Factors analyzed will include the following:</w:t>
      </w:r>
    </w:p>
    <w:p w14:paraId="59007C19" w14:textId="77777777" w:rsidR="002E1AF9" w:rsidRDefault="002E1AF9" w:rsidP="002E1AF9">
      <w:pPr>
        <w:pStyle w:val="ListParagraph"/>
        <w:numPr>
          <w:ilvl w:val="0"/>
          <w:numId w:val="6"/>
        </w:numPr>
        <w:spacing w:after="240"/>
      </w:pPr>
      <w:r>
        <w:t>Income levels</w:t>
      </w:r>
    </w:p>
    <w:p w14:paraId="02A5B1D0" w14:textId="77777777" w:rsidR="002E1AF9" w:rsidRDefault="002E1AF9" w:rsidP="002E1AF9">
      <w:pPr>
        <w:pStyle w:val="ListParagraph"/>
        <w:numPr>
          <w:ilvl w:val="0"/>
          <w:numId w:val="6"/>
        </w:numPr>
        <w:spacing w:after="240"/>
      </w:pPr>
      <w:r>
        <w:t>Total value of liquid assets</w:t>
      </w:r>
    </w:p>
    <w:p w14:paraId="29A32D2A" w14:textId="77777777" w:rsidR="002E1AF9" w:rsidRDefault="002E1AF9" w:rsidP="002E1AF9">
      <w:pPr>
        <w:pStyle w:val="ListParagraph"/>
        <w:numPr>
          <w:ilvl w:val="0"/>
          <w:numId w:val="6"/>
        </w:numPr>
        <w:spacing w:after="240"/>
      </w:pPr>
      <w:r>
        <w:t>Total non-homestead real property</w:t>
      </w:r>
    </w:p>
    <w:p w14:paraId="74086B5D" w14:textId="77777777" w:rsidR="002E1AF9" w:rsidRDefault="002E1AF9" w:rsidP="002E1AF9">
      <w:pPr>
        <w:pStyle w:val="ListParagraph"/>
        <w:numPr>
          <w:ilvl w:val="0"/>
          <w:numId w:val="6"/>
        </w:numPr>
        <w:spacing w:after="240"/>
      </w:pPr>
      <w:r>
        <w:t>Total acreage owned: could include the minimum</w:t>
      </w:r>
      <w:r w:rsidR="00E46C29">
        <w:t xml:space="preserve"> </w:t>
      </w:r>
      <w:r w:rsidR="00E46C29" w:rsidRPr="000861FA">
        <w:t>zoning</w:t>
      </w:r>
      <w:r w:rsidRPr="000861FA">
        <w:t xml:space="preserve"> f</w:t>
      </w:r>
      <w:r>
        <w:t xml:space="preserve">ootprint for the </w:t>
      </w:r>
      <w:proofErr w:type="gramStart"/>
      <w:r>
        <w:t>home</w:t>
      </w:r>
      <w:proofErr w:type="gramEnd"/>
    </w:p>
    <w:p w14:paraId="020BCE18" w14:textId="77777777" w:rsidR="002E1AF9" w:rsidRDefault="002E1AF9" w:rsidP="002E1AF9">
      <w:pPr>
        <w:pStyle w:val="ListParagraph"/>
        <w:numPr>
          <w:ilvl w:val="0"/>
          <w:numId w:val="6"/>
        </w:numPr>
        <w:spacing w:after="240"/>
      </w:pPr>
      <w:r>
        <w:t>Non-essential personal property</w:t>
      </w:r>
    </w:p>
    <w:p w14:paraId="19EE1336" w14:textId="77777777" w:rsidR="002E1AF9" w:rsidRDefault="00494861" w:rsidP="002E1AF9">
      <w:pPr>
        <w:pStyle w:val="ListParagraph"/>
        <w:numPr>
          <w:ilvl w:val="0"/>
          <w:numId w:val="6"/>
        </w:numPr>
        <w:spacing w:after="240"/>
      </w:pPr>
      <w:r>
        <w:t>Total value of all assets</w:t>
      </w:r>
    </w:p>
    <w:p w14:paraId="5D63C3B4" w14:textId="77777777" w:rsidR="00494861" w:rsidRDefault="00494861" w:rsidP="002E1AF9">
      <w:pPr>
        <w:pStyle w:val="ListParagraph"/>
        <w:numPr>
          <w:ilvl w:val="0"/>
          <w:numId w:val="6"/>
        </w:numPr>
        <w:spacing w:after="240"/>
      </w:pPr>
      <w:r>
        <w:t xml:space="preserve">Gifts made within three (3) </w:t>
      </w:r>
      <w:proofErr w:type="gramStart"/>
      <w:r>
        <w:t>years</w:t>
      </w:r>
      <w:proofErr w:type="gramEnd"/>
    </w:p>
    <w:p w14:paraId="5994C652" w14:textId="77777777" w:rsidR="00494861" w:rsidRDefault="00494861" w:rsidP="002E1AF9">
      <w:pPr>
        <w:pStyle w:val="ListParagraph"/>
        <w:numPr>
          <w:ilvl w:val="0"/>
          <w:numId w:val="6"/>
        </w:numPr>
        <w:spacing w:after="240"/>
      </w:pPr>
      <w:r>
        <w:t>Retirement account, value I.R.A., 401K, etc. Other factors suggesting an individual’s worth, including</w:t>
      </w:r>
      <w:r w:rsidR="00D371D5">
        <w:t>,</w:t>
      </w:r>
      <w:r>
        <w:t xml:space="preserve"> but not limited to life insurance, business, lawsuits, judgments due, etc.</w:t>
      </w:r>
    </w:p>
    <w:p w14:paraId="148A3E42" w14:textId="3575343A" w:rsidR="00494861" w:rsidRDefault="00494861" w:rsidP="00494861">
      <w:pPr>
        <w:spacing w:after="240"/>
        <w:ind w:left="1080"/>
      </w:pPr>
      <w:r>
        <w:t>“Total household Income” is defined as money, wages, and salaries before deductions; net receipts from non-farm self-employment, business, professional, enterprise, or partnership after, deductions for business expenses; regular payments from social security, retirement, unemployment or worker’s compensation, veteran’s payments, public assistance; alimony, child support, military family allotments or other regular support from an absent family member or someone not living in the household; private pensions, government pensions, annuity or insurance payments; scholarships, grants, fellowships, assistantships, dividends, interest, rental income, royalties, periodic receipts from estates or trusts, and gambling or lottery winnings.</w:t>
      </w:r>
      <w:r w:rsidR="001B2F88">
        <w:t xml:space="preserve"> Michigan Homestead Tax Credit cannot be included as income per Ferron v Walton Twp, Court of appeals No. 302221.</w:t>
      </w:r>
    </w:p>
    <w:p w14:paraId="31CB7052" w14:textId="1FEBC493" w:rsidR="007E2315" w:rsidRDefault="007E2315" w:rsidP="00494861">
      <w:pPr>
        <w:spacing w:after="240"/>
        <w:ind w:left="1080"/>
      </w:pPr>
      <w:r>
        <w:t>Total Liquid and non-homestead</w:t>
      </w:r>
      <w:r w:rsidR="003655F4">
        <w:t xml:space="preserve"> assets </w:t>
      </w:r>
      <w:r w:rsidR="00C55006">
        <w:t>along with</w:t>
      </w:r>
      <w:r w:rsidR="003655F4">
        <w:t xml:space="preserve"> non-essential personal property shall not exceed 150% of the income listed.</w:t>
      </w:r>
    </w:p>
    <w:p w14:paraId="16832685" w14:textId="18FE3F12" w:rsidR="00494861" w:rsidRDefault="00D371D5" w:rsidP="00C55006">
      <w:pPr>
        <w:pStyle w:val="ListParagraph"/>
        <w:numPr>
          <w:ilvl w:val="0"/>
          <w:numId w:val="8"/>
        </w:numPr>
        <w:spacing w:after="240"/>
      </w:pPr>
      <w:r>
        <w:t xml:space="preserve">Liquid assets to be considered </w:t>
      </w:r>
      <w:r w:rsidR="00285912">
        <w:t>include</w:t>
      </w:r>
      <w:r>
        <w:t xml:space="preserve"> cash, unrestricted deposits and accounts, securities, bonds, promissory notes, stocks, and other similar type of assets.</w:t>
      </w:r>
    </w:p>
    <w:p w14:paraId="272B574F" w14:textId="0F16F4ED" w:rsidR="004B6D4E" w:rsidRDefault="004B6D4E" w:rsidP="00C55006">
      <w:pPr>
        <w:pStyle w:val="ListParagraph"/>
        <w:numPr>
          <w:ilvl w:val="0"/>
          <w:numId w:val="8"/>
        </w:numPr>
        <w:spacing w:after="240"/>
      </w:pPr>
      <w:r>
        <w:t>A second home,</w:t>
      </w:r>
      <w:r w:rsidR="00CE057A">
        <w:t xml:space="preserve"> </w:t>
      </w:r>
      <w:r>
        <w:t>land, vehicles</w:t>
      </w:r>
      <w:r w:rsidR="003655F4">
        <w:t>.</w:t>
      </w:r>
    </w:p>
    <w:p w14:paraId="0FCC9E34" w14:textId="2D005615" w:rsidR="00CE057A" w:rsidRDefault="004B6D4E" w:rsidP="00C55006">
      <w:pPr>
        <w:pStyle w:val="ListParagraph"/>
        <w:numPr>
          <w:ilvl w:val="0"/>
          <w:numId w:val="8"/>
        </w:numPr>
        <w:spacing w:after="240"/>
      </w:pPr>
      <w:r>
        <w:t xml:space="preserve">Recreational vehicles such as campers, </w:t>
      </w:r>
      <w:proofErr w:type="gramStart"/>
      <w:r>
        <w:t>motor-homes</w:t>
      </w:r>
      <w:proofErr w:type="gramEnd"/>
      <w:r>
        <w:t>, boats and ATV’s</w:t>
      </w:r>
      <w:r w:rsidR="002D39DD">
        <w:t>.</w:t>
      </w:r>
    </w:p>
    <w:p w14:paraId="7BD1FE5F" w14:textId="00F33707" w:rsidR="00CE057A" w:rsidRDefault="00CE057A" w:rsidP="00C55006">
      <w:pPr>
        <w:pStyle w:val="ListParagraph"/>
        <w:numPr>
          <w:ilvl w:val="0"/>
          <w:numId w:val="8"/>
        </w:numPr>
        <w:spacing w:after="240"/>
      </w:pPr>
      <w:r>
        <w:t>Buildings other than residence</w:t>
      </w:r>
      <w:r w:rsidR="002D39DD">
        <w:t>.</w:t>
      </w:r>
    </w:p>
    <w:p w14:paraId="2639253C" w14:textId="77777777" w:rsidR="00CE057A" w:rsidRDefault="00CE057A" w:rsidP="00C55006">
      <w:pPr>
        <w:pStyle w:val="ListParagraph"/>
        <w:numPr>
          <w:ilvl w:val="0"/>
          <w:numId w:val="8"/>
        </w:numPr>
        <w:spacing w:after="240"/>
      </w:pPr>
      <w:r>
        <w:t>Jewelry, antiques, artwork.</w:t>
      </w:r>
    </w:p>
    <w:p w14:paraId="57ED546B" w14:textId="0D92C164" w:rsidR="00CE057A" w:rsidRDefault="00CE057A" w:rsidP="00C55006">
      <w:pPr>
        <w:pStyle w:val="ListParagraph"/>
        <w:numPr>
          <w:ilvl w:val="0"/>
          <w:numId w:val="8"/>
        </w:numPr>
        <w:spacing w:after="240"/>
      </w:pPr>
      <w:r>
        <w:t>Equipment, other personal property of value</w:t>
      </w:r>
      <w:r w:rsidR="002D39DD">
        <w:t>.</w:t>
      </w:r>
    </w:p>
    <w:p w14:paraId="4030404B" w14:textId="5211D57F" w:rsidR="00CE057A" w:rsidRDefault="00CE057A" w:rsidP="00C55006">
      <w:pPr>
        <w:pStyle w:val="ListParagraph"/>
        <w:numPr>
          <w:ilvl w:val="0"/>
          <w:numId w:val="8"/>
        </w:numPr>
        <w:spacing w:after="240"/>
      </w:pPr>
      <w:r>
        <w:lastRenderedPageBreak/>
        <w:t>Bank Accounts</w:t>
      </w:r>
      <w:r w:rsidR="002D39DD">
        <w:t xml:space="preserve"> over $10.00, </w:t>
      </w:r>
      <w:r>
        <w:t>stocks</w:t>
      </w:r>
      <w:r w:rsidR="002D39DD">
        <w:t>.</w:t>
      </w:r>
    </w:p>
    <w:p w14:paraId="740F1DEC" w14:textId="77777777" w:rsidR="00CE057A" w:rsidRDefault="00CE057A" w:rsidP="00C55006">
      <w:pPr>
        <w:pStyle w:val="ListParagraph"/>
        <w:numPr>
          <w:ilvl w:val="0"/>
          <w:numId w:val="8"/>
        </w:numPr>
        <w:spacing w:after="240"/>
      </w:pPr>
      <w:r>
        <w:t>Money received from the sale of property, such as stocks, bonds, a house or car (unless a person is in the specific business of selling such property.</w:t>
      </w:r>
    </w:p>
    <w:p w14:paraId="0F475FEF" w14:textId="030E53C8" w:rsidR="00CE057A" w:rsidRDefault="00CE057A" w:rsidP="00C55006">
      <w:pPr>
        <w:pStyle w:val="ListParagraph"/>
        <w:numPr>
          <w:ilvl w:val="0"/>
          <w:numId w:val="8"/>
        </w:numPr>
        <w:spacing w:after="240"/>
      </w:pPr>
      <w:r>
        <w:t>Withdrawals of bank deposits and borrowed money.</w:t>
      </w:r>
    </w:p>
    <w:p w14:paraId="3755A80B" w14:textId="77777777" w:rsidR="002D39DD" w:rsidRDefault="00CE057A" w:rsidP="00C55006">
      <w:pPr>
        <w:pStyle w:val="ListParagraph"/>
        <w:numPr>
          <w:ilvl w:val="0"/>
          <w:numId w:val="8"/>
        </w:numPr>
        <w:spacing w:after="240"/>
      </w:pPr>
      <w:r>
        <w:t>Gift’s, loans, lump-sum inheritances and one-time insurance payments</w:t>
      </w:r>
      <w:r w:rsidR="002D39DD">
        <w:t>.</w:t>
      </w:r>
    </w:p>
    <w:p w14:paraId="6C843005" w14:textId="5C4EE5D6" w:rsidR="002D39DD" w:rsidRDefault="002D39DD" w:rsidP="00C55006">
      <w:pPr>
        <w:pStyle w:val="ListParagraph"/>
        <w:numPr>
          <w:ilvl w:val="0"/>
          <w:numId w:val="8"/>
        </w:numPr>
        <w:spacing w:after="240"/>
      </w:pPr>
      <w:r>
        <w:t>Food or housing received in lieu of wages and the value of food and fuel produced and consumed on farms.</w:t>
      </w:r>
    </w:p>
    <w:p w14:paraId="59D42D5D" w14:textId="111F50EE" w:rsidR="00346E3D" w:rsidRDefault="00346E3D" w:rsidP="00C55006">
      <w:pPr>
        <w:pStyle w:val="ListParagraph"/>
        <w:numPr>
          <w:ilvl w:val="0"/>
          <w:numId w:val="8"/>
        </w:numPr>
        <w:spacing w:after="240"/>
      </w:pPr>
      <w:r>
        <w:t>Federal non-cash benefit programs such as Medicare, Medicaid, food stamps and school lunches.</w:t>
      </w:r>
    </w:p>
    <w:p w14:paraId="14D29DFD" w14:textId="77777777" w:rsidR="0029620D" w:rsidRDefault="0029620D" w:rsidP="00827EA6">
      <w:pPr>
        <w:spacing w:after="240"/>
        <w:rPr>
          <w:b/>
        </w:rPr>
      </w:pPr>
    </w:p>
    <w:p w14:paraId="2CBED20D" w14:textId="261573E9" w:rsidR="00827EA6" w:rsidRPr="00C657DB" w:rsidRDefault="00827EA6" w:rsidP="00827EA6">
      <w:pPr>
        <w:spacing w:after="240"/>
        <w:rPr>
          <w:rFonts w:ascii="Times New Roman" w:hAnsi="Times New Roman"/>
        </w:rPr>
      </w:pPr>
      <w:r>
        <w:rPr>
          <w:b/>
        </w:rPr>
        <w:t>NOW, THEREFORE, BE IT HEREBY RESOLVED,</w:t>
      </w:r>
      <w:r>
        <w:t xml:space="preserve"> </w:t>
      </w:r>
      <w:r w:rsidRPr="00C657DB">
        <w:rPr>
          <w:rFonts w:ascii="Times New Roman" w:hAnsi="Times New Roman"/>
        </w:rPr>
        <w:t xml:space="preserve">that the </w:t>
      </w:r>
      <w:r w:rsidR="00644377">
        <w:rPr>
          <w:rFonts w:ascii="Times New Roman" w:hAnsi="Times New Roman"/>
        </w:rPr>
        <w:t>Board</w:t>
      </w:r>
      <w:r w:rsidRPr="00C657DB">
        <w:rPr>
          <w:rFonts w:ascii="Times New Roman" w:hAnsi="Times New Roman"/>
        </w:rPr>
        <w:t xml:space="preserve"> of </w:t>
      </w:r>
      <w:r w:rsidR="00644377">
        <w:rPr>
          <w:rFonts w:ascii="Times New Roman" w:hAnsi="Times New Roman"/>
        </w:rPr>
        <w:t>R</w:t>
      </w:r>
      <w:r w:rsidRPr="00C657DB">
        <w:rPr>
          <w:rFonts w:ascii="Times New Roman" w:hAnsi="Times New Roman"/>
        </w:rPr>
        <w:t>eview shall follow the above stated policy and federal guidelines in granting or denying an exemption.</w:t>
      </w:r>
    </w:p>
    <w:p w14:paraId="2F8D0913" w14:textId="5576C9AE" w:rsidR="00827EA6" w:rsidRPr="00C657DB" w:rsidRDefault="00827EA6" w:rsidP="00827EA6">
      <w:pPr>
        <w:spacing w:after="240"/>
        <w:rPr>
          <w:rFonts w:ascii="Times New Roman" w:hAnsi="Times New Roman"/>
        </w:rPr>
      </w:pPr>
      <w:r w:rsidRPr="00C657DB">
        <w:rPr>
          <w:rFonts w:ascii="Times New Roman" w:hAnsi="Times New Roman"/>
        </w:rPr>
        <w:t xml:space="preserve">The foregoing resolution offered by </w:t>
      </w:r>
      <w:r w:rsidR="00ED74AE">
        <w:rPr>
          <w:rFonts w:ascii="Times New Roman" w:hAnsi="Times New Roman"/>
        </w:rPr>
        <w:t>Board</w:t>
      </w:r>
      <w:r w:rsidR="00795D2A">
        <w:rPr>
          <w:rFonts w:ascii="Times New Roman" w:hAnsi="Times New Roman"/>
        </w:rPr>
        <w:t xml:space="preserve"> </w:t>
      </w:r>
      <w:r w:rsidRPr="00C657DB">
        <w:rPr>
          <w:rFonts w:ascii="Times New Roman" w:hAnsi="Times New Roman"/>
        </w:rPr>
        <w:t xml:space="preserve">Member </w:t>
      </w:r>
      <w:r w:rsidR="009E1D62">
        <w:rPr>
          <w:rFonts w:ascii="Times New Roman" w:hAnsi="Times New Roman"/>
        </w:rPr>
        <w:softHyphen/>
      </w:r>
      <w:r w:rsidR="009E1D62">
        <w:rPr>
          <w:rFonts w:ascii="Times New Roman" w:hAnsi="Times New Roman"/>
        </w:rPr>
        <w:softHyphen/>
      </w:r>
      <w:r w:rsidR="009E1D62">
        <w:rPr>
          <w:rFonts w:ascii="Times New Roman" w:hAnsi="Times New Roman"/>
        </w:rPr>
        <w:softHyphen/>
      </w:r>
      <w:r w:rsidR="009E1D62">
        <w:rPr>
          <w:rFonts w:ascii="Times New Roman" w:hAnsi="Times New Roman"/>
        </w:rPr>
        <w:softHyphen/>
      </w:r>
      <w:r w:rsidR="009E1D62">
        <w:rPr>
          <w:rFonts w:ascii="Times New Roman" w:hAnsi="Times New Roman"/>
        </w:rPr>
        <w:softHyphen/>
        <w:t>______</w:t>
      </w:r>
      <w:r w:rsidRPr="00C657DB">
        <w:rPr>
          <w:rFonts w:ascii="Times New Roman" w:hAnsi="Times New Roman"/>
        </w:rPr>
        <w:t xml:space="preserve"> and support by </w:t>
      </w:r>
      <w:r w:rsidR="00ED74AE">
        <w:rPr>
          <w:rFonts w:ascii="Times New Roman" w:hAnsi="Times New Roman"/>
        </w:rPr>
        <w:t>Board</w:t>
      </w:r>
      <w:r w:rsidRPr="00C657DB">
        <w:rPr>
          <w:rFonts w:ascii="Times New Roman" w:hAnsi="Times New Roman"/>
        </w:rPr>
        <w:t xml:space="preserve"> Member</w:t>
      </w:r>
      <w:r w:rsidR="009E1D62">
        <w:rPr>
          <w:rFonts w:ascii="Times New Roman" w:hAnsi="Times New Roman"/>
        </w:rPr>
        <w:t>________</w:t>
      </w:r>
      <w:r w:rsidRPr="00C657DB">
        <w:rPr>
          <w:rFonts w:ascii="Times New Roman" w:hAnsi="Times New Roman"/>
        </w:rPr>
        <w:t>.</w:t>
      </w:r>
    </w:p>
    <w:p w14:paraId="50A1FB43" w14:textId="77777777" w:rsidR="00827EA6" w:rsidRPr="00C657DB" w:rsidRDefault="00827EA6" w:rsidP="00827EA6">
      <w:pPr>
        <w:jc w:val="both"/>
        <w:rPr>
          <w:rFonts w:ascii="Times New Roman" w:hAnsi="Times New Roman"/>
        </w:rPr>
      </w:pPr>
      <w:r w:rsidRPr="00C657DB">
        <w:rPr>
          <w:rFonts w:ascii="Times New Roman" w:hAnsi="Times New Roman"/>
        </w:rPr>
        <w:t xml:space="preserve">Upon Roll Call Vote motion </w:t>
      </w:r>
      <w:r w:rsidR="00895AC2">
        <w:rPr>
          <w:rFonts w:ascii="Times New Roman" w:hAnsi="Times New Roman"/>
        </w:rPr>
        <w:t>carried unanimously</w:t>
      </w:r>
      <w:r w:rsidRPr="00C657DB">
        <w:rPr>
          <w:rFonts w:ascii="Times New Roman" w:hAnsi="Times New Roman"/>
        </w:rPr>
        <w:t>.</w:t>
      </w:r>
    </w:p>
    <w:p w14:paraId="71311F9D" w14:textId="77777777" w:rsidR="00827EA6" w:rsidRPr="00C657DB" w:rsidRDefault="00827EA6" w:rsidP="00827EA6">
      <w:pPr>
        <w:jc w:val="both"/>
        <w:rPr>
          <w:rFonts w:ascii="Times New Roman" w:hAnsi="Times New Roman"/>
        </w:rPr>
      </w:pPr>
      <w:r w:rsidRPr="00C657DB">
        <w:rPr>
          <w:rFonts w:ascii="Times New Roman" w:hAnsi="Times New Roman"/>
        </w:rPr>
        <w:t>Aye:</w:t>
      </w:r>
      <w:r w:rsidR="00895AC2">
        <w:rPr>
          <w:rFonts w:ascii="Times New Roman" w:hAnsi="Times New Roman"/>
        </w:rPr>
        <w:t xml:space="preserve"> </w:t>
      </w:r>
    </w:p>
    <w:p w14:paraId="0496C7EB" w14:textId="77777777" w:rsidR="00827EA6" w:rsidRPr="00C657DB" w:rsidRDefault="00827EA6" w:rsidP="00827EA6">
      <w:pPr>
        <w:jc w:val="both"/>
        <w:rPr>
          <w:rFonts w:ascii="Times New Roman" w:hAnsi="Times New Roman"/>
        </w:rPr>
      </w:pPr>
      <w:r w:rsidRPr="00C657DB">
        <w:rPr>
          <w:rFonts w:ascii="Times New Roman" w:hAnsi="Times New Roman"/>
        </w:rPr>
        <w:t>Nay:</w:t>
      </w:r>
      <w:r w:rsidR="00895AC2">
        <w:rPr>
          <w:rFonts w:ascii="Times New Roman" w:hAnsi="Times New Roman"/>
        </w:rPr>
        <w:t xml:space="preserve"> </w:t>
      </w:r>
    </w:p>
    <w:p w14:paraId="27803BD8" w14:textId="77777777" w:rsidR="00827EA6" w:rsidRPr="00C657DB" w:rsidRDefault="00827EA6" w:rsidP="00827EA6">
      <w:pPr>
        <w:jc w:val="both"/>
        <w:rPr>
          <w:rFonts w:ascii="Times New Roman" w:hAnsi="Times New Roman"/>
        </w:rPr>
      </w:pPr>
      <w:r w:rsidRPr="00C657DB">
        <w:rPr>
          <w:rFonts w:ascii="Times New Roman" w:hAnsi="Times New Roman"/>
        </w:rPr>
        <w:t>Absent:</w:t>
      </w:r>
    </w:p>
    <w:p w14:paraId="7D848D28" w14:textId="77777777" w:rsidR="00827EA6" w:rsidRPr="00C657DB" w:rsidRDefault="00827EA6" w:rsidP="00827EA6">
      <w:pPr>
        <w:jc w:val="both"/>
        <w:rPr>
          <w:rFonts w:ascii="Times New Roman" w:hAnsi="Times New Roman"/>
        </w:rPr>
      </w:pPr>
    </w:p>
    <w:p w14:paraId="61282081" w14:textId="231EB549" w:rsidR="00827EA6" w:rsidRDefault="00827EA6" w:rsidP="00827EA6">
      <w:pPr>
        <w:jc w:val="both"/>
        <w:rPr>
          <w:rFonts w:ascii="Times New Roman" w:hAnsi="Times New Roman"/>
        </w:rPr>
      </w:pPr>
      <w:r w:rsidRPr="00C657DB">
        <w:rPr>
          <w:rFonts w:ascii="Times New Roman" w:hAnsi="Times New Roman"/>
        </w:rPr>
        <w:t xml:space="preserve">The </w:t>
      </w:r>
      <w:r w:rsidR="00AA54CC">
        <w:rPr>
          <w:rFonts w:ascii="Times New Roman" w:hAnsi="Times New Roman"/>
        </w:rPr>
        <w:t>Supervisor</w:t>
      </w:r>
      <w:r w:rsidRPr="00C657DB">
        <w:rPr>
          <w:rFonts w:ascii="Times New Roman" w:hAnsi="Times New Roman"/>
        </w:rPr>
        <w:t xml:space="preserve"> declared the resolution adopted.</w:t>
      </w:r>
    </w:p>
    <w:p w14:paraId="5B73E122" w14:textId="77777777" w:rsidR="00895AC2" w:rsidRPr="00C657DB" w:rsidRDefault="00895AC2" w:rsidP="00827EA6">
      <w:pPr>
        <w:jc w:val="both"/>
        <w:rPr>
          <w:rFonts w:ascii="Times New Roman" w:hAnsi="Times New Roman"/>
        </w:rPr>
      </w:pPr>
    </w:p>
    <w:p w14:paraId="0790C141" w14:textId="77777777" w:rsidR="00DF6A66" w:rsidRPr="00C657DB" w:rsidRDefault="00DF6A66" w:rsidP="00827EA6">
      <w:pPr>
        <w:jc w:val="both"/>
        <w:rPr>
          <w:rFonts w:ascii="Times New Roman" w:hAnsi="Times New Roman"/>
        </w:rPr>
      </w:pPr>
      <w:r w:rsidRPr="00C657DB">
        <w:rPr>
          <w:rFonts w:ascii="Times New Roman" w:hAnsi="Times New Roman"/>
        </w:rPr>
        <w:t>______________</w:t>
      </w:r>
      <w:r w:rsidR="00237D44">
        <w:rPr>
          <w:rFonts w:ascii="Times New Roman" w:hAnsi="Times New Roman"/>
        </w:rPr>
        <w:t>_____</w:t>
      </w:r>
      <w:r w:rsidRPr="00C657DB">
        <w:rPr>
          <w:rFonts w:ascii="Times New Roman" w:hAnsi="Times New Roman"/>
        </w:rPr>
        <w:t>_____,</w:t>
      </w:r>
    </w:p>
    <w:p w14:paraId="57527D4E" w14:textId="77777777" w:rsidR="00827EA6" w:rsidRPr="00C657DB" w:rsidRDefault="009E1D62" w:rsidP="00827EA6">
      <w:pPr>
        <w:jc w:val="both"/>
        <w:rPr>
          <w:rFonts w:ascii="Times New Roman" w:hAnsi="Times New Roman"/>
        </w:rPr>
      </w:pPr>
      <w:r>
        <w:rPr>
          <w:rFonts w:ascii="Times New Roman" w:hAnsi="Times New Roman"/>
        </w:rPr>
        <w:t>____________________</w:t>
      </w:r>
      <w:r w:rsidR="00827EA6" w:rsidRPr="00C657DB">
        <w:rPr>
          <w:rFonts w:ascii="Times New Roman" w:hAnsi="Times New Roman"/>
        </w:rPr>
        <w:t>, Supervisor</w:t>
      </w:r>
    </w:p>
    <w:p w14:paraId="129DF700" w14:textId="77777777" w:rsidR="00827EA6" w:rsidRPr="00C657DB" w:rsidRDefault="00827EA6" w:rsidP="00827EA6">
      <w:pPr>
        <w:jc w:val="both"/>
        <w:rPr>
          <w:rFonts w:ascii="Times New Roman" w:hAnsi="Times New Roman"/>
        </w:rPr>
      </w:pPr>
    </w:p>
    <w:p w14:paraId="5119706C" w14:textId="77777777" w:rsidR="00827EA6" w:rsidRPr="00C657DB" w:rsidRDefault="00827EA6" w:rsidP="00827EA6">
      <w:pPr>
        <w:jc w:val="center"/>
      </w:pPr>
      <w:r w:rsidRPr="00C657DB">
        <w:rPr>
          <w:b/>
        </w:rPr>
        <w:t>CERTIFICATION</w:t>
      </w:r>
    </w:p>
    <w:p w14:paraId="57FACCA1" w14:textId="77777777" w:rsidR="00827EA6" w:rsidRPr="00C657DB" w:rsidRDefault="00827EA6" w:rsidP="00827EA6">
      <w:pPr>
        <w:jc w:val="center"/>
        <w:rPr>
          <w:rFonts w:ascii="Times New Roman" w:hAnsi="Times New Roman"/>
        </w:rPr>
      </w:pPr>
    </w:p>
    <w:p w14:paraId="4B891DD2" w14:textId="47783C6A" w:rsidR="00827EA6" w:rsidRPr="00C657DB" w:rsidRDefault="00827EA6" w:rsidP="00DF6A66">
      <w:pPr>
        <w:ind w:firstLine="720"/>
        <w:rPr>
          <w:rFonts w:ascii="Times New Roman" w:hAnsi="Times New Roman"/>
        </w:rPr>
      </w:pPr>
      <w:r w:rsidRPr="00C657DB">
        <w:rPr>
          <w:rFonts w:ascii="Times New Roman" w:hAnsi="Times New Roman"/>
        </w:rPr>
        <w:t xml:space="preserve">I, the undersigned and duly qualified and acting clerk of the </w:t>
      </w:r>
      <w:r w:rsidR="00ED74AE">
        <w:rPr>
          <w:rFonts w:ascii="Times New Roman" w:hAnsi="Times New Roman"/>
        </w:rPr>
        <w:t>Township</w:t>
      </w:r>
      <w:r w:rsidR="009E1D62">
        <w:rPr>
          <w:rFonts w:ascii="Times New Roman" w:hAnsi="Times New Roman"/>
        </w:rPr>
        <w:t xml:space="preserve"> </w:t>
      </w:r>
      <w:r w:rsidR="00ED74AE">
        <w:rPr>
          <w:rFonts w:ascii="Times New Roman" w:hAnsi="Times New Roman"/>
        </w:rPr>
        <w:t>Maple Grove</w:t>
      </w:r>
      <w:r w:rsidRPr="00C657DB">
        <w:rPr>
          <w:rFonts w:ascii="Times New Roman" w:hAnsi="Times New Roman"/>
        </w:rPr>
        <w:t xml:space="preserve">, </w:t>
      </w:r>
      <w:r w:rsidR="00795D2A">
        <w:rPr>
          <w:rFonts w:ascii="Times New Roman" w:hAnsi="Times New Roman"/>
        </w:rPr>
        <w:t>Manistee</w:t>
      </w:r>
      <w:r w:rsidRPr="00C657DB">
        <w:rPr>
          <w:rFonts w:ascii="Times New Roman" w:hAnsi="Times New Roman"/>
        </w:rPr>
        <w:t xml:space="preserve"> County, Michigan, (the “</w:t>
      </w:r>
      <w:r w:rsidR="00ED74AE">
        <w:rPr>
          <w:rFonts w:ascii="Times New Roman" w:hAnsi="Times New Roman"/>
        </w:rPr>
        <w:t>Township</w:t>
      </w:r>
      <w:r w:rsidRPr="00C657DB">
        <w:rPr>
          <w:rFonts w:ascii="Times New Roman" w:hAnsi="Times New Roman"/>
        </w:rPr>
        <w:t xml:space="preserve">”) do hereby certify that the foregoing is a true and complete copy of a resolution adopted by the </w:t>
      </w:r>
      <w:r w:rsidR="00ED74AE">
        <w:rPr>
          <w:rFonts w:ascii="Times New Roman" w:hAnsi="Times New Roman"/>
        </w:rPr>
        <w:t>Township</w:t>
      </w:r>
      <w:r w:rsidRPr="00C657DB">
        <w:rPr>
          <w:rFonts w:ascii="Times New Roman" w:hAnsi="Times New Roman"/>
        </w:rPr>
        <w:t xml:space="preserve"> at a regular meeting held on </w:t>
      </w:r>
      <w:r w:rsidR="009E1D62">
        <w:rPr>
          <w:rFonts w:ascii="Times New Roman" w:hAnsi="Times New Roman"/>
        </w:rPr>
        <w:t>____________</w:t>
      </w:r>
      <w:r w:rsidRPr="00C657DB">
        <w:rPr>
          <w:rFonts w:ascii="Times New Roman" w:hAnsi="Times New Roman"/>
        </w:rPr>
        <w:t xml:space="preserve"> the original of which is on file in my office and that public notice of said meeting was given pursuant to and in compliance with Act 267</w:t>
      </w:r>
      <w:r w:rsidR="00B778FC" w:rsidRPr="00C657DB">
        <w:rPr>
          <w:rFonts w:ascii="Times New Roman" w:hAnsi="Times New Roman"/>
        </w:rPr>
        <w:t xml:space="preserve"> </w:t>
      </w:r>
      <w:r w:rsidR="00DF6A66" w:rsidRPr="00C657DB">
        <w:rPr>
          <w:rFonts w:ascii="Times New Roman" w:hAnsi="Times New Roman"/>
        </w:rPr>
        <w:t>of the Public Acts of Michigan of 1976, as amended.</w:t>
      </w:r>
    </w:p>
    <w:p w14:paraId="6649D941" w14:textId="77777777" w:rsidR="00DF6A66" w:rsidRPr="00C657DB" w:rsidRDefault="00DF6A66" w:rsidP="00DF6A66">
      <w:pPr>
        <w:ind w:firstLine="720"/>
        <w:rPr>
          <w:rFonts w:ascii="Times New Roman" w:hAnsi="Times New Roman"/>
        </w:rPr>
      </w:pPr>
    </w:p>
    <w:p w14:paraId="3A2075E5" w14:textId="77777777" w:rsidR="00DF6A66" w:rsidRPr="00C657DB" w:rsidRDefault="00DF6A66" w:rsidP="00DF6A66">
      <w:pPr>
        <w:ind w:firstLine="720"/>
        <w:rPr>
          <w:rFonts w:ascii="Times New Roman" w:hAnsi="Times New Roman"/>
        </w:rPr>
      </w:pPr>
    </w:p>
    <w:p w14:paraId="0A579F85" w14:textId="77777777" w:rsidR="00B76AAA" w:rsidRDefault="00B76AAA" w:rsidP="00B76AAA">
      <w:pPr>
        <w:ind w:firstLine="720"/>
        <w:rPr>
          <w:rFonts w:ascii="Times New Roman" w:hAnsi="Times New Roman"/>
        </w:rPr>
      </w:pPr>
    </w:p>
    <w:p w14:paraId="550922CF" w14:textId="2ED1DCDD" w:rsidR="00672B8B" w:rsidRDefault="00672B8B" w:rsidP="00672B8B">
      <w:pPr>
        <w:ind w:firstLine="720"/>
        <w:rPr>
          <w:rFonts w:ascii="Times New Roman" w:hAnsi="Times New Roman"/>
        </w:rPr>
      </w:pPr>
      <w:r>
        <w:rPr>
          <w:rFonts w:ascii="Times New Roman" w:hAnsi="Times New Roman"/>
        </w:rPr>
        <w:t xml:space="preserve">State Tax Commission Poverty Guidelines Bulletin </w:t>
      </w:r>
      <w:r w:rsidR="007C1388">
        <w:rPr>
          <w:rFonts w:ascii="Times New Roman" w:hAnsi="Times New Roman"/>
        </w:rPr>
        <w:t>1</w:t>
      </w:r>
      <w:r w:rsidR="002F46B4">
        <w:rPr>
          <w:rFonts w:ascii="Times New Roman" w:hAnsi="Times New Roman"/>
        </w:rPr>
        <w:t>8</w:t>
      </w:r>
      <w:r>
        <w:rPr>
          <w:rFonts w:ascii="Times New Roman" w:hAnsi="Times New Roman"/>
        </w:rPr>
        <w:t xml:space="preserve"> of 202</w:t>
      </w:r>
      <w:r w:rsidR="002F46B4">
        <w:rPr>
          <w:rFonts w:ascii="Times New Roman" w:hAnsi="Times New Roman"/>
        </w:rPr>
        <w:t>3</w:t>
      </w:r>
    </w:p>
    <w:p w14:paraId="5A892FAC" w14:textId="77777777" w:rsidR="00672B8B" w:rsidRPr="00C657DB" w:rsidRDefault="00672B8B" w:rsidP="00672B8B">
      <w:pPr>
        <w:ind w:firstLine="720"/>
        <w:rPr>
          <w:rFonts w:ascii="Times New Roman" w:hAnsi="Times New Roman"/>
        </w:rPr>
      </w:pPr>
    </w:p>
    <w:tbl>
      <w:tblPr>
        <w:tblW w:w="0" w:type="auto"/>
        <w:tblInd w:w="2178" w:type="dxa"/>
        <w:tblLayout w:type="fixed"/>
        <w:tblCellMar>
          <w:left w:w="0" w:type="dxa"/>
          <w:right w:w="0" w:type="dxa"/>
        </w:tblCellMar>
        <w:tblLook w:val="0000" w:firstRow="0" w:lastRow="0" w:firstColumn="0" w:lastColumn="0" w:noHBand="0" w:noVBand="0"/>
      </w:tblPr>
      <w:tblGrid>
        <w:gridCol w:w="2888"/>
        <w:gridCol w:w="2290"/>
      </w:tblGrid>
      <w:tr w:rsidR="00672B8B" w14:paraId="1A05BCBD" w14:textId="77777777" w:rsidTr="005565FA">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5BF6B678" w14:textId="77777777" w:rsidR="00672B8B" w:rsidRDefault="00672B8B" w:rsidP="005565FA">
            <w:pPr>
              <w:widowControl w:val="0"/>
              <w:autoSpaceDE w:val="0"/>
              <w:autoSpaceDN w:val="0"/>
              <w:adjustRightInd w:val="0"/>
              <w:spacing w:line="275" w:lineRule="exact"/>
              <w:ind w:left="102" w:right="-20"/>
              <w:rPr>
                <w:rFonts w:ascii="Times New Roman" w:hAnsi="Times New Roman"/>
              </w:rPr>
            </w:pPr>
            <w:r>
              <w:rPr>
                <w:rFonts w:ascii="Arial" w:hAnsi="Arial" w:cs="Arial"/>
                <w:b/>
                <w:bCs/>
              </w:rPr>
              <w:t>Size</w:t>
            </w:r>
            <w:r>
              <w:rPr>
                <w:rFonts w:ascii="Arial" w:hAnsi="Arial" w:cs="Arial"/>
                <w:b/>
                <w:bCs/>
                <w:spacing w:val="1"/>
              </w:rPr>
              <w:t xml:space="preserve"> </w:t>
            </w:r>
            <w:r>
              <w:rPr>
                <w:rFonts w:ascii="Arial" w:hAnsi="Arial" w:cs="Arial"/>
                <w:b/>
                <w:bCs/>
              </w:rPr>
              <w:t>of Fa</w:t>
            </w:r>
            <w:r>
              <w:rPr>
                <w:rFonts w:ascii="Arial" w:hAnsi="Arial" w:cs="Arial"/>
                <w:b/>
                <w:bCs/>
                <w:spacing w:val="-2"/>
              </w:rPr>
              <w:t>m</w:t>
            </w:r>
            <w:r>
              <w:rPr>
                <w:rFonts w:ascii="Arial" w:hAnsi="Arial" w:cs="Arial"/>
                <w:b/>
                <w:bCs/>
              </w:rPr>
              <w:t>i</w:t>
            </w:r>
            <w:r>
              <w:rPr>
                <w:rFonts w:ascii="Arial" w:hAnsi="Arial" w:cs="Arial"/>
                <w:b/>
                <w:bCs/>
                <w:spacing w:val="1"/>
              </w:rPr>
              <w:t>l</w:t>
            </w:r>
            <w:r>
              <w:rPr>
                <w:rFonts w:ascii="Arial" w:hAnsi="Arial" w:cs="Arial"/>
                <w:b/>
                <w:bCs/>
              </w:rPr>
              <w:t>y</w:t>
            </w:r>
            <w:r>
              <w:rPr>
                <w:rFonts w:ascii="Arial" w:hAnsi="Arial" w:cs="Arial"/>
                <w:b/>
                <w:bCs/>
                <w:spacing w:val="1"/>
              </w:rPr>
              <w:t xml:space="preserve"> </w:t>
            </w:r>
            <w:r>
              <w:rPr>
                <w:rFonts w:ascii="Arial" w:hAnsi="Arial" w:cs="Arial"/>
                <w:b/>
                <w:bCs/>
              </w:rPr>
              <w:t>Unit</w:t>
            </w:r>
          </w:p>
        </w:tc>
        <w:tc>
          <w:tcPr>
            <w:tcW w:w="2290" w:type="dxa"/>
            <w:tcBorders>
              <w:top w:val="single" w:sz="4" w:space="0" w:color="000000"/>
              <w:left w:val="single" w:sz="4" w:space="0" w:color="000000"/>
              <w:bottom w:val="single" w:sz="4" w:space="0" w:color="000000"/>
              <w:right w:val="single" w:sz="4" w:space="0" w:color="000000"/>
            </w:tcBorders>
          </w:tcPr>
          <w:p w14:paraId="22C30365" w14:textId="77777777" w:rsidR="00672B8B" w:rsidRDefault="00672B8B" w:rsidP="005565FA">
            <w:pPr>
              <w:widowControl w:val="0"/>
              <w:autoSpaceDE w:val="0"/>
              <w:autoSpaceDN w:val="0"/>
              <w:adjustRightInd w:val="0"/>
              <w:spacing w:line="275" w:lineRule="exact"/>
              <w:ind w:left="102" w:right="-20"/>
              <w:rPr>
                <w:rFonts w:ascii="Arial" w:hAnsi="Arial" w:cs="Arial"/>
              </w:rPr>
            </w:pPr>
            <w:r>
              <w:rPr>
                <w:rFonts w:ascii="Arial" w:hAnsi="Arial" w:cs="Arial"/>
                <w:b/>
                <w:bCs/>
              </w:rPr>
              <w:t>Pov</w:t>
            </w:r>
            <w:r>
              <w:rPr>
                <w:rFonts w:ascii="Arial" w:hAnsi="Arial" w:cs="Arial"/>
                <w:b/>
                <w:bCs/>
                <w:spacing w:val="2"/>
              </w:rPr>
              <w:t>e</w:t>
            </w:r>
            <w:r>
              <w:rPr>
                <w:rFonts w:ascii="Arial" w:hAnsi="Arial" w:cs="Arial"/>
                <w:b/>
                <w:bCs/>
              </w:rPr>
              <w:t>rty</w:t>
            </w:r>
          </w:p>
          <w:p w14:paraId="2E65FF73" w14:textId="77777777" w:rsidR="00672B8B" w:rsidRDefault="00672B8B" w:rsidP="005565FA">
            <w:pPr>
              <w:widowControl w:val="0"/>
              <w:autoSpaceDE w:val="0"/>
              <w:autoSpaceDN w:val="0"/>
              <w:adjustRightInd w:val="0"/>
              <w:spacing w:line="275" w:lineRule="exact"/>
              <w:ind w:left="102" w:right="-20"/>
              <w:rPr>
                <w:rFonts w:ascii="Times New Roman" w:hAnsi="Times New Roman"/>
              </w:rPr>
            </w:pPr>
            <w:r>
              <w:rPr>
                <w:rFonts w:ascii="Arial" w:hAnsi="Arial" w:cs="Arial"/>
                <w:b/>
                <w:bCs/>
                <w:position w:val="-1"/>
              </w:rPr>
              <w:t>Guid</w:t>
            </w:r>
            <w:r>
              <w:rPr>
                <w:rFonts w:ascii="Arial" w:hAnsi="Arial" w:cs="Arial"/>
                <w:b/>
                <w:bCs/>
                <w:spacing w:val="1"/>
                <w:position w:val="-1"/>
              </w:rPr>
              <w:t>e</w:t>
            </w:r>
            <w:r>
              <w:rPr>
                <w:rFonts w:ascii="Arial" w:hAnsi="Arial" w:cs="Arial"/>
                <w:b/>
                <w:bCs/>
                <w:position w:val="-1"/>
              </w:rPr>
              <w:t>lin</w:t>
            </w:r>
            <w:r>
              <w:rPr>
                <w:rFonts w:ascii="Arial" w:hAnsi="Arial" w:cs="Arial"/>
                <w:b/>
                <w:bCs/>
                <w:spacing w:val="-1"/>
                <w:position w:val="-1"/>
              </w:rPr>
              <w:t>e</w:t>
            </w:r>
            <w:r>
              <w:rPr>
                <w:rFonts w:ascii="Arial" w:hAnsi="Arial" w:cs="Arial"/>
                <w:b/>
                <w:bCs/>
                <w:position w:val="-1"/>
              </w:rPr>
              <w:t>s</w:t>
            </w:r>
          </w:p>
        </w:tc>
      </w:tr>
      <w:tr w:rsidR="00672B8B" w14:paraId="182481D7" w14:textId="77777777" w:rsidTr="005565FA">
        <w:trPr>
          <w:trHeight w:hRule="exact" w:val="288"/>
        </w:trPr>
        <w:tc>
          <w:tcPr>
            <w:tcW w:w="2888" w:type="dxa"/>
            <w:tcBorders>
              <w:top w:val="single" w:sz="4" w:space="0" w:color="000000"/>
              <w:left w:val="single" w:sz="4" w:space="0" w:color="000000"/>
              <w:bottom w:val="single" w:sz="4" w:space="0" w:color="000000"/>
              <w:right w:val="single" w:sz="4" w:space="0" w:color="000000"/>
            </w:tcBorders>
          </w:tcPr>
          <w:p w14:paraId="69266FF5" w14:textId="4412E360" w:rsidR="00672B8B" w:rsidRDefault="00672B8B" w:rsidP="002F46B4">
            <w:pPr>
              <w:widowControl w:val="0"/>
              <w:tabs>
                <w:tab w:val="left" w:pos="1010"/>
              </w:tabs>
              <w:autoSpaceDE w:val="0"/>
              <w:autoSpaceDN w:val="0"/>
              <w:adjustRightInd w:val="0"/>
              <w:spacing w:before="2" w:line="275" w:lineRule="exact"/>
              <w:ind w:left="102" w:right="-20"/>
              <w:rPr>
                <w:rFonts w:ascii="Times New Roman" w:hAnsi="Times New Roman"/>
              </w:rPr>
            </w:pPr>
            <w:r>
              <w:rPr>
                <w:rFonts w:ascii="Arial" w:hAnsi="Arial" w:cs="Arial"/>
                <w:color w:val="444444"/>
                <w:position w:val="-1"/>
              </w:rPr>
              <w:t>1</w:t>
            </w:r>
            <w:r w:rsidR="002F46B4">
              <w:rPr>
                <w:rFonts w:ascii="Arial" w:hAnsi="Arial" w:cs="Arial"/>
                <w:color w:val="444444"/>
                <w:position w:val="-1"/>
              </w:rPr>
              <w:tab/>
            </w:r>
          </w:p>
        </w:tc>
        <w:tc>
          <w:tcPr>
            <w:tcW w:w="2290" w:type="dxa"/>
            <w:tcBorders>
              <w:top w:val="single" w:sz="4" w:space="0" w:color="000000"/>
              <w:left w:val="single" w:sz="4" w:space="0" w:color="000000"/>
              <w:bottom w:val="single" w:sz="4" w:space="0" w:color="000000"/>
              <w:right w:val="single" w:sz="4" w:space="0" w:color="000000"/>
            </w:tcBorders>
          </w:tcPr>
          <w:p w14:paraId="02A1E6EB" w14:textId="67E4F00E" w:rsidR="00672B8B" w:rsidRDefault="00672B8B" w:rsidP="005565FA">
            <w:pPr>
              <w:widowControl w:val="0"/>
              <w:autoSpaceDE w:val="0"/>
              <w:autoSpaceDN w:val="0"/>
              <w:adjustRightInd w:val="0"/>
              <w:spacing w:before="2" w:line="275" w:lineRule="exact"/>
              <w:ind w:left="102" w:right="-20"/>
              <w:rPr>
                <w:rFonts w:ascii="Times New Roman" w:hAnsi="Times New Roman"/>
              </w:rPr>
            </w:pPr>
            <w:r>
              <w:rPr>
                <w:rFonts w:ascii="Arial" w:hAnsi="Arial" w:cs="Arial"/>
                <w:color w:val="444444"/>
                <w:spacing w:val="1"/>
                <w:position w:val="-1"/>
              </w:rPr>
              <w:t>$1</w:t>
            </w:r>
            <w:r w:rsidR="002F46B4">
              <w:rPr>
                <w:rFonts w:ascii="Arial" w:hAnsi="Arial" w:cs="Arial"/>
                <w:color w:val="444444"/>
                <w:spacing w:val="1"/>
                <w:position w:val="-1"/>
              </w:rPr>
              <w:t>4,580</w:t>
            </w:r>
          </w:p>
        </w:tc>
      </w:tr>
      <w:tr w:rsidR="00672B8B" w14:paraId="23603078" w14:textId="77777777" w:rsidTr="005565FA">
        <w:trPr>
          <w:trHeight w:hRule="exact" w:val="286"/>
        </w:trPr>
        <w:tc>
          <w:tcPr>
            <w:tcW w:w="2888" w:type="dxa"/>
            <w:tcBorders>
              <w:top w:val="single" w:sz="4" w:space="0" w:color="000000"/>
              <w:left w:val="single" w:sz="4" w:space="0" w:color="000000"/>
              <w:bottom w:val="single" w:sz="4" w:space="0" w:color="000000"/>
              <w:right w:val="single" w:sz="4" w:space="0" w:color="000000"/>
            </w:tcBorders>
          </w:tcPr>
          <w:p w14:paraId="4B95DEFD" w14:textId="77777777"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position w:val="-1"/>
              </w:rPr>
              <w:t>2</w:t>
            </w:r>
          </w:p>
        </w:tc>
        <w:tc>
          <w:tcPr>
            <w:tcW w:w="2290" w:type="dxa"/>
            <w:tcBorders>
              <w:top w:val="single" w:sz="4" w:space="0" w:color="000000"/>
              <w:left w:val="single" w:sz="4" w:space="0" w:color="000000"/>
              <w:bottom w:val="single" w:sz="4" w:space="0" w:color="000000"/>
              <w:right w:val="single" w:sz="4" w:space="0" w:color="000000"/>
            </w:tcBorders>
          </w:tcPr>
          <w:p w14:paraId="4F985E22" w14:textId="54DA4AA3"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spacing w:val="1"/>
                <w:position w:val="-1"/>
              </w:rPr>
              <w:t>$1</w:t>
            </w:r>
            <w:r w:rsidR="002F46B4">
              <w:rPr>
                <w:rFonts w:ascii="Arial" w:hAnsi="Arial" w:cs="Arial"/>
                <w:color w:val="444444"/>
                <w:spacing w:val="1"/>
                <w:position w:val="-1"/>
              </w:rPr>
              <w:t>9,720</w:t>
            </w:r>
          </w:p>
        </w:tc>
      </w:tr>
      <w:tr w:rsidR="00672B8B" w14:paraId="02EC7E42" w14:textId="77777777" w:rsidTr="005565FA">
        <w:trPr>
          <w:trHeight w:hRule="exact" w:val="286"/>
        </w:trPr>
        <w:tc>
          <w:tcPr>
            <w:tcW w:w="2888" w:type="dxa"/>
            <w:tcBorders>
              <w:top w:val="single" w:sz="4" w:space="0" w:color="000000"/>
              <w:left w:val="single" w:sz="4" w:space="0" w:color="000000"/>
              <w:bottom w:val="single" w:sz="4" w:space="0" w:color="000000"/>
              <w:right w:val="single" w:sz="4" w:space="0" w:color="000000"/>
            </w:tcBorders>
          </w:tcPr>
          <w:p w14:paraId="3C303792" w14:textId="77777777"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position w:val="-1"/>
              </w:rPr>
              <w:t>3</w:t>
            </w:r>
          </w:p>
        </w:tc>
        <w:tc>
          <w:tcPr>
            <w:tcW w:w="2290" w:type="dxa"/>
            <w:tcBorders>
              <w:top w:val="single" w:sz="4" w:space="0" w:color="000000"/>
              <w:left w:val="single" w:sz="4" w:space="0" w:color="000000"/>
              <w:bottom w:val="single" w:sz="4" w:space="0" w:color="000000"/>
              <w:right w:val="single" w:sz="4" w:space="0" w:color="000000"/>
            </w:tcBorders>
          </w:tcPr>
          <w:p w14:paraId="20D0BCEC" w14:textId="556E2B3A"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spacing w:val="1"/>
                <w:position w:val="-1"/>
              </w:rPr>
              <w:t>$2</w:t>
            </w:r>
            <w:r w:rsidR="002F46B4">
              <w:rPr>
                <w:rFonts w:ascii="Arial" w:hAnsi="Arial" w:cs="Arial"/>
                <w:color w:val="444444"/>
                <w:spacing w:val="1"/>
                <w:position w:val="-1"/>
              </w:rPr>
              <w:t>4,860</w:t>
            </w:r>
          </w:p>
        </w:tc>
      </w:tr>
      <w:tr w:rsidR="00672B8B" w14:paraId="17957E15" w14:textId="77777777" w:rsidTr="005565FA">
        <w:trPr>
          <w:trHeight w:hRule="exact" w:val="286"/>
        </w:trPr>
        <w:tc>
          <w:tcPr>
            <w:tcW w:w="2888" w:type="dxa"/>
            <w:tcBorders>
              <w:top w:val="single" w:sz="4" w:space="0" w:color="000000"/>
              <w:left w:val="single" w:sz="4" w:space="0" w:color="000000"/>
              <w:bottom w:val="single" w:sz="4" w:space="0" w:color="000000"/>
              <w:right w:val="single" w:sz="4" w:space="0" w:color="000000"/>
            </w:tcBorders>
          </w:tcPr>
          <w:p w14:paraId="45B45942" w14:textId="77777777"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position w:val="-1"/>
              </w:rPr>
              <w:t>4</w:t>
            </w:r>
          </w:p>
        </w:tc>
        <w:tc>
          <w:tcPr>
            <w:tcW w:w="2290" w:type="dxa"/>
            <w:tcBorders>
              <w:top w:val="single" w:sz="4" w:space="0" w:color="000000"/>
              <w:left w:val="single" w:sz="4" w:space="0" w:color="000000"/>
              <w:bottom w:val="single" w:sz="4" w:space="0" w:color="000000"/>
              <w:right w:val="single" w:sz="4" w:space="0" w:color="000000"/>
            </w:tcBorders>
          </w:tcPr>
          <w:p w14:paraId="32D1040F" w14:textId="477AE399"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spacing w:val="1"/>
                <w:position w:val="-1"/>
              </w:rPr>
              <w:t>$</w:t>
            </w:r>
            <w:r w:rsidR="002F46B4">
              <w:rPr>
                <w:rFonts w:ascii="Arial" w:hAnsi="Arial" w:cs="Arial"/>
                <w:color w:val="444444"/>
                <w:spacing w:val="1"/>
                <w:position w:val="-1"/>
              </w:rPr>
              <w:t>30,000</w:t>
            </w:r>
          </w:p>
        </w:tc>
      </w:tr>
      <w:tr w:rsidR="00672B8B" w14:paraId="70F534E2" w14:textId="77777777" w:rsidTr="005565FA">
        <w:trPr>
          <w:trHeight w:hRule="exact" w:val="286"/>
        </w:trPr>
        <w:tc>
          <w:tcPr>
            <w:tcW w:w="2888" w:type="dxa"/>
            <w:tcBorders>
              <w:top w:val="single" w:sz="4" w:space="0" w:color="000000"/>
              <w:left w:val="single" w:sz="4" w:space="0" w:color="000000"/>
              <w:bottom w:val="single" w:sz="4" w:space="0" w:color="000000"/>
              <w:right w:val="single" w:sz="4" w:space="0" w:color="000000"/>
            </w:tcBorders>
          </w:tcPr>
          <w:p w14:paraId="5D129BCE" w14:textId="77777777"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position w:val="-1"/>
              </w:rPr>
              <w:t>5</w:t>
            </w:r>
          </w:p>
        </w:tc>
        <w:tc>
          <w:tcPr>
            <w:tcW w:w="2290" w:type="dxa"/>
            <w:tcBorders>
              <w:top w:val="single" w:sz="4" w:space="0" w:color="000000"/>
              <w:left w:val="single" w:sz="4" w:space="0" w:color="000000"/>
              <w:bottom w:val="single" w:sz="4" w:space="0" w:color="000000"/>
              <w:right w:val="single" w:sz="4" w:space="0" w:color="000000"/>
            </w:tcBorders>
          </w:tcPr>
          <w:p w14:paraId="2DF0262C" w14:textId="1E558580"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spacing w:val="1"/>
                <w:position w:val="-1"/>
              </w:rPr>
              <w:t>$</w:t>
            </w:r>
            <w:r w:rsidR="002F46B4">
              <w:rPr>
                <w:rFonts w:ascii="Arial" w:hAnsi="Arial" w:cs="Arial"/>
                <w:color w:val="444444"/>
                <w:spacing w:val="1"/>
                <w:position w:val="-1"/>
              </w:rPr>
              <w:t>35,140</w:t>
            </w:r>
          </w:p>
        </w:tc>
      </w:tr>
      <w:tr w:rsidR="00672B8B" w14:paraId="4237951E" w14:textId="77777777" w:rsidTr="005565FA">
        <w:trPr>
          <w:trHeight w:hRule="exact" w:val="286"/>
        </w:trPr>
        <w:tc>
          <w:tcPr>
            <w:tcW w:w="2888" w:type="dxa"/>
            <w:tcBorders>
              <w:top w:val="single" w:sz="4" w:space="0" w:color="000000"/>
              <w:left w:val="single" w:sz="4" w:space="0" w:color="000000"/>
              <w:bottom w:val="single" w:sz="4" w:space="0" w:color="000000"/>
              <w:right w:val="single" w:sz="4" w:space="0" w:color="000000"/>
            </w:tcBorders>
          </w:tcPr>
          <w:p w14:paraId="09FAA636" w14:textId="77777777"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position w:val="-1"/>
              </w:rPr>
              <w:t>6</w:t>
            </w:r>
          </w:p>
        </w:tc>
        <w:tc>
          <w:tcPr>
            <w:tcW w:w="2290" w:type="dxa"/>
            <w:tcBorders>
              <w:top w:val="single" w:sz="4" w:space="0" w:color="000000"/>
              <w:left w:val="single" w:sz="4" w:space="0" w:color="000000"/>
              <w:bottom w:val="single" w:sz="4" w:space="0" w:color="000000"/>
              <w:right w:val="single" w:sz="4" w:space="0" w:color="000000"/>
            </w:tcBorders>
          </w:tcPr>
          <w:p w14:paraId="6FC70C81" w14:textId="6BDBE626"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spacing w:val="1"/>
                <w:position w:val="-1"/>
              </w:rPr>
              <w:t>$</w:t>
            </w:r>
            <w:r w:rsidR="002F46B4">
              <w:rPr>
                <w:rFonts w:ascii="Arial" w:hAnsi="Arial" w:cs="Arial"/>
                <w:color w:val="444444"/>
                <w:spacing w:val="1"/>
                <w:position w:val="-1"/>
              </w:rPr>
              <w:t>40,280</w:t>
            </w:r>
          </w:p>
        </w:tc>
      </w:tr>
      <w:tr w:rsidR="00672B8B" w14:paraId="6EF7F114" w14:textId="77777777" w:rsidTr="005565FA">
        <w:trPr>
          <w:trHeight w:hRule="exact" w:val="288"/>
        </w:trPr>
        <w:tc>
          <w:tcPr>
            <w:tcW w:w="2888" w:type="dxa"/>
            <w:tcBorders>
              <w:top w:val="single" w:sz="4" w:space="0" w:color="000000"/>
              <w:left w:val="single" w:sz="4" w:space="0" w:color="000000"/>
              <w:bottom w:val="single" w:sz="4" w:space="0" w:color="000000"/>
              <w:right w:val="single" w:sz="4" w:space="0" w:color="000000"/>
            </w:tcBorders>
          </w:tcPr>
          <w:p w14:paraId="69607B3C" w14:textId="77777777" w:rsidR="00672B8B" w:rsidRDefault="00672B8B" w:rsidP="005565FA">
            <w:pPr>
              <w:widowControl w:val="0"/>
              <w:autoSpaceDE w:val="0"/>
              <w:autoSpaceDN w:val="0"/>
              <w:adjustRightInd w:val="0"/>
              <w:spacing w:before="2" w:line="275" w:lineRule="exact"/>
              <w:ind w:left="102" w:right="-20"/>
              <w:rPr>
                <w:rFonts w:ascii="Times New Roman" w:hAnsi="Times New Roman"/>
              </w:rPr>
            </w:pPr>
            <w:r>
              <w:rPr>
                <w:rFonts w:ascii="Arial" w:hAnsi="Arial" w:cs="Arial"/>
                <w:color w:val="444444"/>
                <w:position w:val="-1"/>
              </w:rPr>
              <w:t>7</w:t>
            </w:r>
          </w:p>
        </w:tc>
        <w:tc>
          <w:tcPr>
            <w:tcW w:w="2290" w:type="dxa"/>
            <w:tcBorders>
              <w:top w:val="single" w:sz="4" w:space="0" w:color="000000"/>
              <w:left w:val="single" w:sz="4" w:space="0" w:color="000000"/>
              <w:bottom w:val="single" w:sz="4" w:space="0" w:color="000000"/>
              <w:right w:val="single" w:sz="4" w:space="0" w:color="000000"/>
            </w:tcBorders>
          </w:tcPr>
          <w:p w14:paraId="1B0A5075" w14:textId="532B9019" w:rsidR="00672B8B" w:rsidRDefault="00672B8B" w:rsidP="005565FA">
            <w:pPr>
              <w:widowControl w:val="0"/>
              <w:autoSpaceDE w:val="0"/>
              <w:autoSpaceDN w:val="0"/>
              <w:adjustRightInd w:val="0"/>
              <w:spacing w:before="2" w:line="275" w:lineRule="exact"/>
              <w:ind w:left="102" w:right="-20"/>
              <w:rPr>
                <w:rFonts w:ascii="Arial" w:hAnsi="Arial" w:cs="Arial"/>
                <w:color w:val="444444"/>
                <w:spacing w:val="1"/>
                <w:position w:val="-1"/>
              </w:rPr>
            </w:pPr>
            <w:r>
              <w:rPr>
                <w:rFonts w:ascii="Arial" w:hAnsi="Arial" w:cs="Arial"/>
                <w:color w:val="444444"/>
                <w:spacing w:val="1"/>
                <w:position w:val="-1"/>
              </w:rPr>
              <w:t>$</w:t>
            </w:r>
            <w:r w:rsidR="002F46B4">
              <w:rPr>
                <w:rFonts w:ascii="Arial" w:hAnsi="Arial" w:cs="Arial"/>
                <w:color w:val="444444"/>
                <w:spacing w:val="1"/>
                <w:position w:val="-1"/>
              </w:rPr>
              <w:t>45,420</w:t>
            </w:r>
          </w:p>
          <w:p w14:paraId="356496BF" w14:textId="0FB482CB" w:rsidR="00754439" w:rsidRDefault="00754439" w:rsidP="005565FA">
            <w:pPr>
              <w:widowControl w:val="0"/>
              <w:autoSpaceDE w:val="0"/>
              <w:autoSpaceDN w:val="0"/>
              <w:adjustRightInd w:val="0"/>
              <w:spacing w:before="2" w:line="275" w:lineRule="exact"/>
              <w:ind w:left="102" w:right="-20"/>
              <w:rPr>
                <w:rFonts w:ascii="Times New Roman" w:hAnsi="Times New Roman"/>
              </w:rPr>
            </w:pPr>
          </w:p>
        </w:tc>
      </w:tr>
      <w:tr w:rsidR="00672B8B" w14:paraId="2886AF1C" w14:textId="77777777" w:rsidTr="005565FA">
        <w:trPr>
          <w:trHeight w:hRule="exact" w:val="286"/>
        </w:trPr>
        <w:tc>
          <w:tcPr>
            <w:tcW w:w="2888" w:type="dxa"/>
            <w:tcBorders>
              <w:top w:val="single" w:sz="4" w:space="0" w:color="000000"/>
              <w:left w:val="single" w:sz="4" w:space="0" w:color="000000"/>
              <w:bottom w:val="single" w:sz="4" w:space="0" w:color="000000"/>
              <w:right w:val="single" w:sz="4" w:space="0" w:color="000000"/>
            </w:tcBorders>
          </w:tcPr>
          <w:p w14:paraId="38E88859" w14:textId="77777777" w:rsidR="00672B8B" w:rsidRDefault="00672B8B" w:rsidP="005565FA">
            <w:pPr>
              <w:widowControl w:val="0"/>
              <w:autoSpaceDE w:val="0"/>
              <w:autoSpaceDN w:val="0"/>
              <w:adjustRightInd w:val="0"/>
              <w:spacing w:line="274" w:lineRule="exact"/>
              <w:ind w:left="102" w:right="-20"/>
              <w:rPr>
                <w:rFonts w:ascii="Times New Roman" w:hAnsi="Times New Roman"/>
              </w:rPr>
            </w:pPr>
            <w:r>
              <w:rPr>
                <w:rFonts w:ascii="Arial" w:hAnsi="Arial" w:cs="Arial"/>
                <w:color w:val="444444"/>
                <w:position w:val="-1"/>
              </w:rPr>
              <w:t>8</w:t>
            </w:r>
          </w:p>
        </w:tc>
        <w:tc>
          <w:tcPr>
            <w:tcW w:w="2290" w:type="dxa"/>
            <w:tcBorders>
              <w:top w:val="single" w:sz="4" w:space="0" w:color="000000"/>
              <w:left w:val="single" w:sz="4" w:space="0" w:color="000000"/>
              <w:bottom w:val="single" w:sz="4" w:space="0" w:color="000000"/>
              <w:right w:val="single" w:sz="4" w:space="0" w:color="000000"/>
            </w:tcBorders>
          </w:tcPr>
          <w:p w14:paraId="74C4272E" w14:textId="0EC61124" w:rsidR="00672B8B" w:rsidRDefault="00672B8B" w:rsidP="005565FA">
            <w:pPr>
              <w:widowControl w:val="0"/>
              <w:autoSpaceDE w:val="0"/>
              <w:autoSpaceDN w:val="0"/>
              <w:adjustRightInd w:val="0"/>
              <w:spacing w:line="274" w:lineRule="exact"/>
              <w:ind w:left="102" w:right="-20"/>
              <w:rPr>
                <w:rFonts w:ascii="Arial" w:hAnsi="Arial" w:cs="Arial"/>
                <w:color w:val="444444"/>
                <w:spacing w:val="1"/>
                <w:position w:val="-1"/>
              </w:rPr>
            </w:pPr>
            <w:r>
              <w:rPr>
                <w:rFonts w:ascii="Arial" w:hAnsi="Arial" w:cs="Arial"/>
                <w:color w:val="444444"/>
                <w:spacing w:val="1"/>
                <w:position w:val="-1"/>
              </w:rPr>
              <w:t>$</w:t>
            </w:r>
            <w:r w:rsidR="002F46B4">
              <w:rPr>
                <w:rFonts w:ascii="Arial" w:hAnsi="Arial" w:cs="Arial"/>
                <w:color w:val="444444"/>
                <w:spacing w:val="1"/>
                <w:position w:val="-1"/>
              </w:rPr>
              <w:t>50,560</w:t>
            </w:r>
          </w:p>
          <w:p w14:paraId="4BC39061" w14:textId="73DCB2CC" w:rsidR="00754439" w:rsidRDefault="00754439" w:rsidP="005565FA">
            <w:pPr>
              <w:widowControl w:val="0"/>
              <w:autoSpaceDE w:val="0"/>
              <w:autoSpaceDN w:val="0"/>
              <w:adjustRightInd w:val="0"/>
              <w:spacing w:line="274" w:lineRule="exact"/>
              <w:ind w:left="102" w:right="-20"/>
              <w:rPr>
                <w:rFonts w:ascii="Times New Roman" w:hAnsi="Times New Roman"/>
              </w:rPr>
            </w:pPr>
          </w:p>
        </w:tc>
      </w:tr>
      <w:tr w:rsidR="00672B8B" w14:paraId="3765C03F" w14:textId="77777777" w:rsidTr="005565FA">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51F87ECA" w14:textId="77777777" w:rsidR="00672B8B" w:rsidRDefault="00672B8B" w:rsidP="005565FA">
            <w:pPr>
              <w:widowControl w:val="0"/>
              <w:autoSpaceDE w:val="0"/>
              <w:autoSpaceDN w:val="0"/>
              <w:adjustRightInd w:val="0"/>
              <w:spacing w:before="4" w:line="276" w:lineRule="exact"/>
              <w:ind w:left="102" w:right="671"/>
              <w:rPr>
                <w:rFonts w:ascii="Times New Roman" w:hAnsi="Times New Roman"/>
              </w:rPr>
            </w:pPr>
            <w:r>
              <w:rPr>
                <w:rFonts w:ascii="Arial" w:hAnsi="Arial" w:cs="Arial"/>
              </w:rPr>
              <w:t>For e</w:t>
            </w:r>
            <w:r>
              <w:rPr>
                <w:rFonts w:ascii="Arial" w:hAnsi="Arial" w:cs="Arial"/>
                <w:spacing w:val="1"/>
              </w:rPr>
              <w:t>a</w:t>
            </w:r>
            <w:r>
              <w:rPr>
                <w:rFonts w:ascii="Arial" w:hAnsi="Arial" w:cs="Arial"/>
              </w:rPr>
              <w:t>ch</w:t>
            </w:r>
            <w:r>
              <w:rPr>
                <w:rFonts w:ascii="Arial" w:hAnsi="Arial" w:cs="Arial"/>
                <w:spacing w:val="-1"/>
              </w:rPr>
              <w:t xml:space="preserve"> </w:t>
            </w:r>
            <w:r>
              <w:rPr>
                <w:rFonts w:ascii="Arial" w:hAnsi="Arial" w:cs="Arial"/>
                <w:spacing w:val="1"/>
              </w:rPr>
              <w:t>a</w:t>
            </w:r>
            <w:r>
              <w:rPr>
                <w:rFonts w:ascii="Arial" w:hAnsi="Arial" w:cs="Arial"/>
                <w:spacing w:val="-1"/>
              </w:rPr>
              <w:t>d</w:t>
            </w:r>
            <w:r>
              <w:rPr>
                <w:rFonts w:ascii="Arial" w:hAnsi="Arial" w:cs="Arial"/>
                <w:spacing w:val="1"/>
              </w:rPr>
              <w:t>d</w:t>
            </w:r>
            <w:r>
              <w:rPr>
                <w:rFonts w:ascii="Arial" w:hAnsi="Arial" w:cs="Arial"/>
              </w:rPr>
              <w:t>itio</w:t>
            </w:r>
            <w:r>
              <w:rPr>
                <w:rFonts w:ascii="Arial" w:hAnsi="Arial" w:cs="Arial"/>
                <w:spacing w:val="-1"/>
              </w:rPr>
              <w:t>n</w:t>
            </w:r>
            <w:r>
              <w:rPr>
                <w:rFonts w:ascii="Arial" w:hAnsi="Arial" w:cs="Arial"/>
                <w:spacing w:val="1"/>
              </w:rPr>
              <w:t>a</w:t>
            </w:r>
            <w:r>
              <w:rPr>
                <w:rFonts w:ascii="Arial" w:hAnsi="Arial" w:cs="Arial"/>
              </w:rPr>
              <w:t xml:space="preserve">l </w:t>
            </w:r>
            <w:r>
              <w:rPr>
                <w:rFonts w:ascii="Arial" w:hAnsi="Arial" w:cs="Arial"/>
                <w:spacing w:val="1"/>
              </w:rPr>
              <w:t>pe</w:t>
            </w:r>
            <w:r>
              <w:rPr>
                <w:rFonts w:ascii="Arial" w:hAnsi="Arial" w:cs="Arial"/>
              </w:rPr>
              <w:t>rson</w:t>
            </w:r>
          </w:p>
        </w:tc>
        <w:tc>
          <w:tcPr>
            <w:tcW w:w="2290" w:type="dxa"/>
            <w:tcBorders>
              <w:top w:val="single" w:sz="4" w:space="0" w:color="000000"/>
              <w:left w:val="single" w:sz="4" w:space="0" w:color="000000"/>
              <w:bottom w:val="single" w:sz="4" w:space="0" w:color="000000"/>
              <w:right w:val="single" w:sz="4" w:space="0" w:color="000000"/>
            </w:tcBorders>
          </w:tcPr>
          <w:p w14:paraId="4524FF5F" w14:textId="79BBBB9C" w:rsidR="00672B8B" w:rsidRDefault="00672B8B" w:rsidP="005565FA">
            <w:pPr>
              <w:widowControl w:val="0"/>
              <w:autoSpaceDE w:val="0"/>
              <w:autoSpaceDN w:val="0"/>
              <w:adjustRightInd w:val="0"/>
              <w:spacing w:line="275" w:lineRule="exact"/>
              <w:ind w:left="102" w:right="-20"/>
              <w:rPr>
                <w:rFonts w:ascii="Times New Roman" w:hAnsi="Times New Roman"/>
              </w:rPr>
            </w:pPr>
            <w:r>
              <w:rPr>
                <w:rFonts w:ascii="Arial" w:hAnsi="Arial" w:cs="Arial"/>
                <w:spacing w:val="1"/>
              </w:rPr>
              <w:t>$</w:t>
            </w:r>
            <w:r w:rsidR="002F46B4">
              <w:rPr>
                <w:rFonts w:ascii="Arial" w:hAnsi="Arial" w:cs="Arial"/>
                <w:spacing w:val="1"/>
              </w:rPr>
              <w:t>5,140</w:t>
            </w:r>
          </w:p>
        </w:tc>
      </w:tr>
    </w:tbl>
    <w:p w14:paraId="558CF778" w14:textId="77777777" w:rsidR="00672B8B" w:rsidRPr="00827EA6" w:rsidRDefault="00672B8B" w:rsidP="00672B8B">
      <w:pPr>
        <w:jc w:val="center"/>
      </w:pPr>
    </w:p>
    <w:p w14:paraId="40B5736A" w14:textId="77777777" w:rsidR="00DF6A66" w:rsidRPr="00827EA6" w:rsidRDefault="00DF6A66" w:rsidP="00827EA6">
      <w:pPr>
        <w:jc w:val="center"/>
      </w:pPr>
    </w:p>
    <w:sectPr w:rsidR="00DF6A66" w:rsidRPr="00827EA6" w:rsidSect="00895AC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F3E8" w14:textId="77777777" w:rsidR="0057073A" w:rsidRDefault="0057073A" w:rsidP="00225190">
      <w:r>
        <w:separator/>
      </w:r>
    </w:p>
  </w:endnote>
  <w:endnote w:type="continuationSeparator" w:id="0">
    <w:p w14:paraId="1707B131" w14:textId="77777777" w:rsidR="0057073A" w:rsidRDefault="0057073A" w:rsidP="0022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85E6" w14:textId="77777777" w:rsidR="0057073A" w:rsidRDefault="0057073A" w:rsidP="00225190">
      <w:r>
        <w:separator/>
      </w:r>
    </w:p>
  </w:footnote>
  <w:footnote w:type="continuationSeparator" w:id="0">
    <w:p w14:paraId="0D96730A" w14:textId="77777777" w:rsidR="0057073A" w:rsidRDefault="0057073A" w:rsidP="0022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912"/>
    <w:multiLevelType w:val="hybridMultilevel"/>
    <w:tmpl w:val="B7526CD2"/>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AF194C"/>
    <w:multiLevelType w:val="hybridMultilevel"/>
    <w:tmpl w:val="02F606A2"/>
    <w:lvl w:ilvl="0" w:tplc="04090001">
      <w:start w:val="1"/>
      <w:numFmt w:val="bullet"/>
      <w:lvlText w:val=""/>
      <w:lvlJc w:val="left"/>
      <w:pPr>
        <w:ind w:left="135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6C6B05"/>
    <w:multiLevelType w:val="hybridMultilevel"/>
    <w:tmpl w:val="AD82FD8C"/>
    <w:lvl w:ilvl="0" w:tplc="8304B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C54AA7"/>
    <w:multiLevelType w:val="hybridMultilevel"/>
    <w:tmpl w:val="BCB635FC"/>
    <w:lvl w:ilvl="0" w:tplc="5FBE84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5B64895"/>
    <w:multiLevelType w:val="hybridMultilevel"/>
    <w:tmpl w:val="B9DA54F0"/>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6ACE3E5E"/>
    <w:multiLevelType w:val="hybridMultilevel"/>
    <w:tmpl w:val="25BACD20"/>
    <w:lvl w:ilvl="0" w:tplc="78CE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1A77A0"/>
    <w:multiLevelType w:val="hybridMultilevel"/>
    <w:tmpl w:val="22A4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550F1"/>
    <w:multiLevelType w:val="hybridMultilevel"/>
    <w:tmpl w:val="B928B6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835992">
    <w:abstractNumId w:val="5"/>
  </w:num>
  <w:num w:numId="2" w16cid:durableId="235095933">
    <w:abstractNumId w:val="7"/>
  </w:num>
  <w:num w:numId="3" w16cid:durableId="1702245374">
    <w:abstractNumId w:val="6"/>
  </w:num>
  <w:num w:numId="4" w16cid:durableId="444933818">
    <w:abstractNumId w:val="4"/>
  </w:num>
  <w:num w:numId="5" w16cid:durableId="670647588">
    <w:abstractNumId w:val="2"/>
  </w:num>
  <w:num w:numId="6" w16cid:durableId="1527912603">
    <w:abstractNumId w:val="3"/>
  </w:num>
  <w:num w:numId="7" w16cid:durableId="682512446">
    <w:abstractNumId w:val="0"/>
  </w:num>
  <w:num w:numId="8" w16cid:durableId="98358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C"/>
    <w:rsid w:val="00046BA7"/>
    <w:rsid w:val="000861FA"/>
    <w:rsid w:val="00097710"/>
    <w:rsid w:val="000B2C83"/>
    <w:rsid w:val="000D07AE"/>
    <w:rsid w:val="000D196B"/>
    <w:rsid w:val="000D4B01"/>
    <w:rsid w:val="001475C4"/>
    <w:rsid w:val="00196A9C"/>
    <w:rsid w:val="001B2F88"/>
    <w:rsid w:val="00225190"/>
    <w:rsid w:val="00237D44"/>
    <w:rsid w:val="00281736"/>
    <w:rsid w:val="00285912"/>
    <w:rsid w:val="0029620D"/>
    <w:rsid w:val="002B3F83"/>
    <w:rsid w:val="002D1252"/>
    <w:rsid w:val="002D39DD"/>
    <w:rsid w:val="002D45E1"/>
    <w:rsid w:val="002E1AF9"/>
    <w:rsid w:val="002F2493"/>
    <w:rsid w:val="002F46B4"/>
    <w:rsid w:val="003032AE"/>
    <w:rsid w:val="00310CCC"/>
    <w:rsid w:val="00313BA6"/>
    <w:rsid w:val="00320949"/>
    <w:rsid w:val="00346E3D"/>
    <w:rsid w:val="003655F4"/>
    <w:rsid w:val="003A1B2C"/>
    <w:rsid w:val="003F77D8"/>
    <w:rsid w:val="0045054D"/>
    <w:rsid w:val="00494861"/>
    <w:rsid w:val="004B6D4E"/>
    <w:rsid w:val="004C556B"/>
    <w:rsid w:val="004E30F0"/>
    <w:rsid w:val="00511F89"/>
    <w:rsid w:val="0057073A"/>
    <w:rsid w:val="005E27D3"/>
    <w:rsid w:val="005E5748"/>
    <w:rsid w:val="006037D1"/>
    <w:rsid w:val="00626D92"/>
    <w:rsid w:val="00644377"/>
    <w:rsid w:val="006554C1"/>
    <w:rsid w:val="00672B8B"/>
    <w:rsid w:val="00691FCE"/>
    <w:rsid w:val="006A1735"/>
    <w:rsid w:val="006D2075"/>
    <w:rsid w:val="00702619"/>
    <w:rsid w:val="00743DB9"/>
    <w:rsid w:val="00750D63"/>
    <w:rsid w:val="00754439"/>
    <w:rsid w:val="0076216B"/>
    <w:rsid w:val="00795D2A"/>
    <w:rsid w:val="007C1388"/>
    <w:rsid w:val="007C3BE9"/>
    <w:rsid w:val="007C49A6"/>
    <w:rsid w:val="007E2315"/>
    <w:rsid w:val="007F2246"/>
    <w:rsid w:val="00827EA6"/>
    <w:rsid w:val="008647EC"/>
    <w:rsid w:val="00895AC2"/>
    <w:rsid w:val="008979A5"/>
    <w:rsid w:val="008B7101"/>
    <w:rsid w:val="00940A18"/>
    <w:rsid w:val="009B3C22"/>
    <w:rsid w:val="009C7A3E"/>
    <w:rsid w:val="009E1D62"/>
    <w:rsid w:val="00A05CAD"/>
    <w:rsid w:val="00A855E7"/>
    <w:rsid w:val="00A94B1E"/>
    <w:rsid w:val="00AA54CC"/>
    <w:rsid w:val="00AA78E4"/>
    <w:rsid w:val="00B0644F"/>
    <w:rsid w:val="00B41491"/>
    <w:rsid w:val="00B46776"/>
    <w:rsid w:val="00B76AAA"/>
    <w:rsid w:val="00B778FC"/>
    <w:rsid w:val="00B958D1"/>
    <w:rsid w:val="00BA311A"/>
    <w:rsid w:val="00BC0607"/>
    <w:rsid w:val="00BF7D44"/>
    <w:rsid w:val="00C35242"/>
    <w:rsid w:val="00C55006"/>
    <w:rsid w:val="00C657DB"/>
    <w:rsid w:val="00C67678"/>
    <w:rsid w:val="00CE057A"/>
    <w:rsid w:val="00D118A8"/>
    <w:rsid w:val="00D371D5"/>
    <w:rsid w:val="00DD5B1F"/>
    <w:rsid w:val="00DF6A66"/>
    <w:rsid w:val="00E46C29"/>
    <w:rsid w:val="00E82BC8"/>
    <w:rsid w:val="00ED74AE"/>
    <w:rsid w:val="00EF2082"/>
    <w:rsid w:val="00EF3D73"/>
    <w:rsid w:val="00F12A93"/>
    <w:rsid w:val="00F35A1E"/>
    <w:rsid w:val="00F666B7"/>
    <w:rsid w:val="00F900EB"/>
    <w:rsid w:val="00FB1ABB"/>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778C"/>
  <w15:docId w15:val="{B0399E5E-2D9F-4078-865E-7D8C9A7C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6B"/>
    <w:rPr>
      <w:sz w:val="24"/>
      <w:szCs w:val="24"/>
    </w:rPr>
  </w:style>
  <w:style w:type="paragraph" w:styleId="Heading1">
    <w:name w:val="heading 1"/>
    <w:basedOn w:val="Normal"/>
    <w:next w:val="Normal"/>
    <w:link w:val="Heading1Char"/>
    <w:uiPriority w:val="9"/>
    <w:qFormat/>
    <w:rsid w:val="004C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556B"/>
    <w:pPr>
      <w:spacing w:before="240" w:after="60"/>
      <w:outlineLvl w:val="6"/>
    </w:pPr>
  </w:style>
  <w:style w:type="paragraph" w:styleId="Heading8">
    <w:name w:val="heading 8"/>
    <w:basedOn w:val="Normal"/>
    <w:next w:val="Normal"/>
    <w:link w:val="Heading8Char"/>
    <w:uiPriority w:val="9"/>
    <w:semiHidden/>
    <w:unhideWhenUsed/>
    <w:qFormat/>
    <w:rsid w:val="004C556B"/>
    <w:pPr>
      <w:spacing w:before="240" w:after="60"/>
      <w:outlineLvl w:val="7"/>
    </w:pPr>
    <w:rPr>
      <w:i/>
      <w:iCs/>
    </w:rPr>
  </w:style>
  <w:style w:type="paragraph" w:styleId="Heading9">
    <w:name w:val="heading 9"/>
    <w:basedOn w:val="Normal"/>
    <w:next w:val="Normal"/>
    <w:link w:val="Heading9Char"/>
    <w:uiPriority w:val="9"/>
    <w:semiHidden/>
    <w:unhideWhenUsed/>
    <w:qFormat/>
    <w:rsid w:val="004C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556B"/>
    <w:rPr>
      <w:b/>
      <w:bCs/>
      <w:sz w:val="28"/>
      <w:szCs w:val="28"/>
    </w:rPr>
  </w:style>
  <w:style w:type="character" w:customStyle="1" w:styleId="Heading5Char">
    <w:name w:val="Heading 5 Char"/>
    <w:basedOn w:val="DefaultParagraphFont"/>
    <w:link w:val="Heading5"/>
    <w:uiPriority w:val="9"/>
    <w:semiHidden/>
    <w:rsid w:val="004C556B"/>
    <w:rPr>
      <w:b/>
      <w:bCs/>
      <w:i/>
      <w:iCs/>
      <w:sz w:val="26"/>
      <w:szCs w:val="26"/>
    </w:rPr>
  </w:style>
  <w:style w:type="character" w:customStyle="1" w:styleId="Heading6Char">
    <w:name w:val="Heading 6 Char"/>
    <w:basedOn w:val="DefaultParagraphFont"/>
    <w:link w:val="Heading6"/>
    <w:uiPriority w:val="9"/>
    <w:semiHidden/>
    <w:rsid w:val="004C556B"/>
    <w:rPr>
      <w:b/>
      <w:bCs/>
    </w:rPr>
  </w:style>
  <w:style w:type="character" w:customStyle="1" w:styleId="Heading7Char">
    <w:name w:val="Heading 7 Char"/>
    <w:basedOn w:val="DefaultParagraphFont"/>
    <w:link w:val="Heading7"/>
    <w:uiPriority w:val="9"/>
    <w:semiHidden/>
    <w:rsid w:val="004C556B"/>
    <w:rPr>
      <w:sz w:val="24"/>
      <w:szCs w:val="24"/>
    </w:rPr>
  </w:style>
  <w:style w:type="character" w:customStyle="1" w:styleId="Heading8Char">
    <w:name w:val="Heading 8 Char"/>
    <w:basedOn w:val="DefaultParagraphFont"/>
    <w:link w:val="Heading8"/>
    <w:uiPriority w:val="9"/>
    <w:semiHidden/>
    <w:rsid w:val="004C556B"/>
    <w:rPr>
      <w:i/>
      <w:iCs/>
      <w:sz w:val="24"/>
      <w:szCs w:val="24"/>
    </w:rPr>
  </w:style>
  <w:style w:type="character" w:customStyle="1" w:styleId="Heading9Char">
    <w:name w:val="Heading 9 Char"/>
    <w:basedOn w:val="DefaultParagraphFont"/>
    <w:link w:val="Heading9"/>
    <w:uiPriority w:val="9"/>
    <w:semiHidden/>
    <w:rsid w:val="004C556B"/>
    <w:rPr>
      <w:rFonts w:asciiTheme="majorHAnsi" w:eastAsiaTheme="majorEastAsia" w:hAnsiTheme="majorHAnsi"/>
    </w:rPr>
  </w:style>
  <w:style w:type="paragraph" w:styleId="Title">
    <w:name w:val="Title"/>
    <w:basedOn w:val="Normal"/>
    <w:next w:val="Normal"/>
    <w:link w:val="TitleChar"/>
    <w:uiPriority w:val="10"/>
    <w:qFormat/>
    <w:rsid w:val="004C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556B"/>
    <w:rPr>
      <w:rFonts w:asciiTheme="majorHAnsi" w:eastAsiaTheme="majorEastAsia" w:hAnsiTheme="majorHAnsi"/>
      <w:sz w:val="24"/>
      <w:szCs w:val="24"/>
    </w:rPr>
  </w:style>
  <w:style w:type="character" w:styleId="Strong">
    <w:name w:val="Strong"/>
    <w:basedOn w:val="DefaultParagraphFont"/>
    <w:uiPriority w:val="22"/>
    <w:qFormat/>
    <w:rsid w:val="004C556B"/>
    <w:rPr>
      <w:b/>
      <w:bCs/>
    </w:rPr>
  </w:style>
  <w:style w:type="character" w:styleId="Emphasis">
    <w:name w:val="Emphasis"/>
    <w:basedOn w:val="DefaultParagraphFont"/>
    <w:uiPriority w:val="20"/>
    <w:qFormat/>
    <w:rsid w:val="004C556B"/>
    <w:rPr>
      <w:rFonts w:asciiTheme="minorHAnsi" w:hAnsiTheme="minorHAnsi"/>
      <w:b/>
      <w:i/>
      <w:iCs/>
    </w:rPr>
  </w:style>
  <w:style w:type="paragraph" w:styleId="NoSpacing">
    <w:name w:val="No Spacing"/>
    <w:basedOn w:val="Normal"/>
    <w:uiPriority w:val="1"/>
    <w:qFormat/>
    <w:rsid w:val="004C556B"/>
    <w:rPr>
      <w:szCs w:val="32"/>
    </w:rPr>
  </w:style>
  <w:style w:type="paragraph" w:styleId="ListParagraph">
    <w:name w:val="List Paragraph"/>
    <w:basedOn w:val="Normal"/>
    <w:uiPriority w:val="34"/>
    <w:qFormat/>
    <w:rsid w:val="004C556B"/>
    <w:pPr>
      <w:ind w:left="720"/>
      <w:contextualSpacing/>
    </w:pPr>
  </w:style>
  <w:style w:type="paragraph" w:styleId="Quote">
    <w:name w:val="Quote"/>
    <w:basedOn w:val="Normal"/>
    <w:next w:val="Normal"/>
    <w:link w:val="QuoteChar"/>
    <w:uiPriority w:val="29"/>
    <w:qFormat/>
    <w:rsid w:val="004C556B"/>
    <w:rPr>
      <w:i/>
    </w:rPr>
  </w:style>
  <w:style w:type="character" w:customStyle="1" w:styleId="QuoteChar">
    <w:name w:val="Quote Char"/>
    <w:basedOn w:val="DefaultParagraphFont"/>
    <w:link w:val="Quote"/>
    <w:uiPriority w:val="29"/>
    <w:rsid w:val="004C556B"/>
    <w:rPr>
      <w:i/>
      <w:sz w:val="24"/>
      <w:szCs w:val="24"/>
    </w:rPr>
  </w:style>
  <w:style w:type="paragraph" w:styleId="IntenseQuote">
    <w:name w:val="Intense Quote"/>
    <w:basedOn w:val="Normal"/>
    <w:next w:val="Normal"/>
    <w:link w:val="IntenseQuoteChar"/>
    <w:uiPriority w:val="30"/>
    <w:qFormat/>
    <w:rsid w:val="004C556B"/>
    <w:pPr>
      <w:ind w:left="720" w:right="720"/>
    </w:pPr>
    <w:rPr>
      <w:b/>
      <w:i/>
      <w:szCs w:val="22"/>
    </w:rPr>
  </w:style>
  <w:style w:type="character" w:customStyle="1" w:styleId="IntenseQuoteChar">
    <w:name w:val="Intense Quote Char"/>
    <w:basedOn w:val="DefaultParagraphFont"/>
    <w:link w:val="IntenseQuote"/>
    <w:uiPriority w:val="30"/>
    <w:rsid w:val="004C556B"/>
    <w:rPr>
      <w:b/>
      <w:i/>
      <w:sz w:val="24"/>
    </w:rPr>
  </w:style>
  <w:style w:type="character" w:styleId="SubtleEmphasis">
    <w:name w:val="Subtle Emphasis"/>
    <w:uiPriority w:val="19"/>
    <w:qFormat/>
    <w:rsid w:val="004C556B"/>
    <w:rPr>
      <w:i/>
      <w:color w:val="5A5A5A" w:themeColor="text1" w:themeTint="A5"/>
    </w:rPr>
  </w:style>
  <w:style w:type="character" w:styleId="IntenseEmphasis">
    <w:name w:val="Intense Emphasis"/>
    <w:basedOn w:val="DefaultParagraphFont"/>
    <w:uiPriority w:val="21"/>
    <w:qFormat/>
    <w:rsid w:val="004C556B"/>
    <w:rPr>
      <w:b/>
      <w:i/>
      <w:sz w:val="24"/>
      <w:szCs w:val="24"/>
      <w:u w:val="single"/>
    </w:rPr>
  </w:style>
  <w:style w:type="character" w:styleId="SubtleReference">
    <w:name w:val="Subtle Reference"/>
    <w:basedOn w:val="DefaultParagraphFont"/>
    <w:uiPriority w:val="31"/>
    <w:qFormat/>
    <w:rsid w:val="004C556B"/>
    <w:rPr>
      <w:sz w:val="24"/>
      <w:szCs w:val="24"/>
      <w:u w:val="single"/>
    </w:rPr>
  </w:style>
  <w:style w:type="character" w:styleId="IntenseReference">
    <w:name w:val="Intense Reference"/>
    <w:basedOn w:val="DefaultParagraphFont"/>
    <w:uiPriority w:val="32"/>
    <w:qFormat/>
    <w:rsid w:val="004C556B"/>
    <w:rPr>
      <w:b/>
      <w:sz w:val="24"/>
      <w:u w:val="single"/>
    </w:rPr>
  </w:style>
  <w:style w:type="character" w:styleId="BookTitle">
    <w:name w:val="Book Title"/>
    <w:basedOn w:val="DefaultParagraphFont"/>
    <w:uiPriority w:val="33"/>
    <w:qFormat/>
    <w:rsid w:val="004C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556B"/>
    <w:pPr>
      <w:outlineLvl w:val="9"/>
    </w:pPr>
  </w:style>
  <w:style w:type="paragraph" w:styleId="BalloonText">
    <w:name w:val="Balloon Text"/>
    <w:basedOn w:val="Normal"/>
    <w:link w:val="BalloonTextChar"/>
    <w:uiPriority w:val="99"/>
    <w:semiHidden/>
    <w:unhideWhenUsed/>
    <w:rsid w:val="0076216B"/>
    <w:rPr>
      <w:rFonts w:ascii="Tahoma" w:hAnsi="Tahoma" w:cs="Tahoma"/>
      <w:sz w:val="16"/>
      <w:szCs w:val="16"/>
    </w:rPr>
  </w:style>
  <w:style w:type="character" w:customStyle="1" w:styleId="BalloonTextChar">
    <w:name w:val="Balloon Text Char"/>
    <w:basedOn w:val="DefaultParagraphFont"/>
    <w:link w:val="BalloonText"/>
    <w:uiPriority w:val="99"/>
    <w:semiHidden/>
    <w:rsid w:val="0076216B"/>
    <w:rPr>
      <w:rFonts w:ascii="Tahoma" w:hAnsi="Tahoma" w:cs="Tahoma"/>
      <w:sz w:val="16"/>
      <w:szCs w:val="16"/>
    </w:rPr>
  </w:style>
  <w:style w:type="paragraph" w:styleId="Header">
    <w:name w:val="header"/>
    <w:basedOn w:val="Normal"/>
    <w:link w:val="HeaderChar"/>
    <w:uiPriority w:val="99"/>
    <w:unhideWhenUsed/>
    <w:rsid w:val="00225190"/>
    <w:pPr>
      <w:tabs>
        <w:tab w:val="center" w:pos="4680"/>
        <w:tab w:val="right" w:pos="9360"/>
      </w:tabs>
    </w:pPr>
  </w:style>
  <w:style w:type="character" w:customStyle="1" w:styleId="HeaderChar">
    <w:name w:val="Header Char"/>
    <w:basedOn w:val="DefaultParagraphFont"/>
    <w:link w:val="Header"/>
    <w:uiPriority w:val="99"/>
    <w:rsid w:val="00225190"/>
    <w:rPr>
      <w:sz w:val="24"/>
      <w:szCs w:val="24"/>
    </w:rPr>
  </w:style>
  <w:style w:type="paragraph" w:styleId="Footer">
    <w:name w:val="footer"/>
    <w:basedOn w:val="Normal"/>
    <w:link w:val="FooterChar"/>
    <w:uiPriority w:val="99"/>
    <w:unhideWhenUsed/>
    <w:rsid w:val="00225190"/>
    <w:pPr>
      <w:tabs>
        <w:tab w:val="center" w:pos="4680"/>
        <w:tab w:val="right" w:pos="9360"/>
      </w:tabs>
    </w:pPr>
  </w:style>
  <w:style w:type="character" w:customStyle="1" w:styleId="FooterChar">
    <w:name w:val="Footer Char"/>
    <w:basedOn w:val="DefaultParagraphFont"/>
    <w:link w:val="Footer"/>
    <w:uiPriority w:val="99"/>
    <w:rsid w:val="002251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D3D6-0884-4EA6-8F78-DBB4252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Molly Whetstone</cp:lastModifiedBy>
  <cp:revision>2</cp:revision>
  <cp:lastPrinted>2022-10-08T16:05:00Z</cp:lastPrinted>
  <dcterms:created xsi:type="dcterms:W3CDTF">2023-11-27T13:30:00Z</dcterms:created>
  <dcterms:modified xsi:type="dcterms:W3CDTF">2023-11-27T13:30:00Z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1487819126</vt:i4>
  </property>
</Properties>
</file>